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A72F1" w14:textId="12FF4498" w:rsidR="00A76E45" w:rsidRPr="00A76E45" w:rsidRDefault="00A76E45" w:rsidP="2E224B91">
      <w:pPr>
        <w:rPr>
          <w:rFonts w:eastAsia="Verdana"/>
          <w:b/>
          <w:bCs/>
          <w:sz w:val="28"/>
          <w:szCs w:val="28"/>
        </w:rPr>
      </w:pPr>
      <w:r w:rsidRPr="552F8910">
        <w:rPr>
          <w:rFonts w:eastAsia="Verdana"/>
          <w:b/>
          <w:bCs/>
          <w:sz w:val="28"/>
          <w:szCs w:val="28"/>
        </w:rPr>
        <w:t>Tijdelijke subsidieregels samenwerking Belastingdiens</w:t>
      </w:r>
      <w:r w:rsidR="00702DC4" w:rsidRPr="552F8910">
        <w:rPr>
          <w:rFonts w:eastAsia="Verdana"/>
          <w:b/>
          <w:bCs/>
          <w:sz w:val="28"/>
          <w:szCs w:val="28"/>
        </w:rPr>
        <w:t xml:space="preserve">t, </w:t>
      </w:r>
      <w:r w:rsidR="004D7ABF" w:rsidRPr="552F8910">
        <w:rPr>
          <w:rFonts w:eastAsia="Verdana"/>
          <w:b/>
          <w:bCs/>
          <w:sz w:val="28"/>
          <w:szCs w:val="28"/>
        </w:rPr>
        <w:t>Dienst Toeslagen</w:t>
      </w:r>
      <w:r w:rsidR="00702DC4" w:rsidRPr="552F8910">
        <w:rPr>
          <w:rFonts w:eastAsia="Verdana"/>
          <w:b/>
          <w:bCs/>
          <w:sz w:val="28"/>
          <w:szCs w:val="28"/>
        </w:rPr>
        <w:t xml:space="preserve"> en </w:t>
      </w:r>
      <w:r w:rsidR="00A95D65" w:rsidRPr="552F8910">
        <w:rPr>
          <w:rFonts w:eastAsia="Verdana"/>
          <w:b/>
          <w:bCs/>
          <w:sz w:val="28"/>
          <w:szCs w:val="28"/>
        </w:rPr>
        <w:t>Koninklijke Bibliotheek</w:t>
      </w:r>
      <w:r w:rsidR="6407E620" w:rsidRPr="552F8910">
        <w:rPr>
          <w:rFonts w:eastAsia="Verdana"/>
          <w:b/>
          <w:bCs/>
          <w:sz w:val="28"/>
          <w:szCs w:val="28"/>
        </w:rPr>
        <w:t xml:space="preserve"> 202</w:t>
      </w:r>
      <w:r w:rsidR="00C73F87" w:rsidRPr="552F8910">
        <w:rPr>
          <w:rFonts w:eastAsia="Verdana"/>
          <w:b/>
          <w:bCs/>
          <w:sz w:val="28"/>
          <w:szCs w:val="28"/>
        </w:rPr>
        <w:t>4</w:t>
      </w:r>
      <w:r w:rsidR="0028529E" w:rsidRPr="552F8910">
        <w:rPr>
          <w:rFonts w:eastAsia="Verdana"/>
          <w:b/>
          <w:bCs/>
          <w:sz w:val="28"/>
          <w:szCs w:val="28"/>
        </w:rPr>
        <w:t>-2027</w:t>
      </w:r>
      <w:r w:rsidR="6407E620" w:rsidRPr="552F8910">
        <w:rPr>
          <w:rFonts w:eastAsia="Verdana"/>
          <w:b/>
          <w:bCs/>
          <w:sz w:val="28"/>
          <w:szCs w:val="28"/>
        </w:rPr>
        <w:t xml:space="preserve"> </w:t>
      </w:r>
    </w:p>
    <w:p w14:paraId="6BF85540" w14:textId="77777777" w:rsidR="00497E0E" w:rsidRPr="001A69E7" w:rsidRDefault="00497E0E" w:rsidP="00D77544">
      <w:pPr>
        <w:spacing w:line="276" w:lineRule="auto"/>
        <w:rPr>
          <w:b/>
          <w:szCs w:val="22"/>
        </w:rPr>
      </w:pPr>
    </w:p>
    <w:p w14:paraId="50CCD61A" w14:textId="77777777" w:rsidR="001A69E7" w:rsidRPr="001A69E7" w:rsidRDefault="001A69E7" w:rsidP="00D77544">
      <w:pPr>
        <w:spacing w:line="276" w:lineRule="auto"/>
        <w:rPr>
          <w:b/>
          <w:szCs w:val="22"/>
        </w:rPr>
      </w:pPr>
    </w:p>
    <w:p w14:paraId="5D3E81B4" w14:textId="715C568D" w:rsidR="007C4919" w:rsidRDefault="001A69E7" w:rsidP="00D77544">
      <w:pPr>
        <w:spacing w:line="276" w:lineRule="auto"/>
        <w:rPr>
          <w:b/>
          <w:sz w:val="28"/>
          <w:szCs w:val="28"/>
        </w:rPr>
      </w:pPr>
      <w:r w:rsidRPr="00E60E7E">
        <w:rPr>
          <w:b/>
          <w:sz w:val="28"/>
          <w:szCs w:val="28"/>
        </w:rPr>
        <w:t>Subsidieaanvraagformulier</w:t>
      </w:r>
      <w:r w:rsidR="000559C2">
        <w:rPr>
          <w:b/>
          <w:sz w:val="28"/>
          <w:szCs w:val="28"/>
        </w:rPr>
        <w:t xml:space="preserve"> bibliotheek</w:t>
      </w:r>
    </w:p>
    <w:p w14:paraId="5392A649" w14:textId="77777777" w:rsidR="00950721" w:rsidRPr="00E60E7E" w:rsidRDefault="00950721" w:rsidP="00D77544">
      <w:pPr>
        <w:spacing w:line="276" w:lineRule="auto"/>
        <w:rPr>
          <w:b/>
          <w:sz w:val="28"/>
          <w:szCs w:val="28"/>
        </w:rPr>
      </w:pPr>
    </w:p>
    <w:p w14:paraId="30CBEF0B" w14:textId="733D8BE0" w:rsidR="00950721" w:rsidRDefault="00950721" w:rsidP="00950721">
      <w:pPr>
        <w:spacing w:line="276" w:lineRule="auto"/>
        <w:rPr>
          <w:b/>
          <w:szCs w:val="22"/>
        </w:rPr>
      </w:pPr>
      <w:r w:rsidRPr="00D6467A">
        <w:rPr>
          <w:b/>
          <w:szCs w:val="22"/>
        </w:rPr>
        <w:t xml:space="preserve">Bibliotheken helpen burgers bij belastingaangifte en </w:t>
      </w:r>
      <w:r>
        <w:rPr>
          <w:b/>
          <w:szCs w:val="22"/>
        </w:rPr>
        <w:t xml:space="preserve">bij </w:t>
      </w:r>
      <w:r w:rsidRPr="00D6467A">
        <w:rPr>
          <w:b/>
          <w:szCs w:val="22"/>
        </w:rPr>
        <w:t>toeslagen, onder meer in (inloop)spreekuren voor hulp bij aangifte</w:t>
      </w:r>
      <w:r>
        <w:rPr>
          <w:b/>
          <w:szCs w:val="22"/>
        </w:rPr>
        <w:t xml:space="preserve"> of voor een toeslagen-check,</w:t>
      </w:r>
      <w:r w:rsidRPr="00D6467A">
        <w:rPr>
          <w:b/>
          <w:szCs w:val="22"/>
        </w:rPr>
        <w:t xml:space="preserve"> informatiebijeenkomsten en telefonische of online dienstverlening. Dit doen zij samen met lokale maatschappelijke organisaties, als onderdeel van een samenwerking met de Belastingdienst</w:t>
      </w:r>
      <w:r>
        <w:rPr>
          <w:b/>
          <w:szCs w:val="22"/>
        </w:rPr>
        <w:t xml:space="preserve"> en </w:t>
      </w:r>
      <w:r w:rsidR="00EE1E99">
        <w:rPr>
          <w:b/>
          <w:szCs w:val="22"/>
        </w:rPr>
        <w:t xml:space="preserve">de </w:t>
      </w:r>
      <w:r>
        <w:rPr>
          <w:b/>
          <w:szCs w:val="22"/>
        </w:rPr>
        <w:t>Dienst Toeslagen</w:t>
      </w:r>
      <w:r w:rsidRPr="00D6467A">
        <w:rPr>
          <w:b/>
          <w:szCs w:val="22"/>
        </w:rPr>
        <w:t>.</w:t>
      </w:r>
    </w:p>
    <w:p w14:paraId="1A9E5144" w14:textId="77777777" w:rsidR="00950721" w:rsidRDefault="00950721" w:rsidP="00950721">
      <w:pPr>
        <w:spacing w:line="276" w:lineRule="auto"/>
        <w:rPr>
          <w:b/>
          <w:szCs w:val="22"/>
        </w:rPr>
      </w:pPr>
    </w:p>
    <w:p w14:paraId="46A05021" w14:textId="70678F0D" w:rsidR="00950721" w:rsidRDefault="00950721" w:rsidP="00950721">
      <w:pPr>
        <w:spacing w:line="276" w:lineRule="auto"/>
        <w:rPr>
          <w:rFonts w:cs="Helvetica"/>
          <w:b/>
          <w:bCs/>
          <w:color w:val="000000"/>
          <w:shd w:val="clear" w:color="auto" w:fill="FFFFFF"/>
        </w:rPr>
      </w:pPr>
      <w:r w:rsidRPr="00C13885">
        <w:rPr>
          <w:rFonts w:cs="Helvetica"/>
          <w:b/>
          <w:bCs/>
          <w:color w:val="000000"/>
          <w:shd w:val="clear" w:color="auto" w:fill="FFFFFF"/>
        </w:rPr>
        <w:t xml:space="preserve">Het convenant en </w:t>
      </w:r>
      <w:r w:rsidR="00AD3F8D">
        <w:rPr>
          <w:rFonts w:cs="Helvetica"/>
          <w:b/>
          <w:bCs/>
          <w:color w:val="000000"/>
          <w:shd w:val="clear" w:color="auto" w:fill="FFFFFF"/>
        </w:rPr>
        <w:t xml:space="preserve">de </w:t>
      </w:r>
      <w:r w:rsidRPr="00C13885">
        <w:rPr>
          <w:rFonts w:cs="Helvetica"/>
          <w:b/>
          <w:bCs/>
          <w:color w:val="000000"/>
          <w:shd w:val="clear" w:color="auto" w:fill="FFFFFF"/>
        </w:rPr>
        <w:t>onderl</w:t>
      </w:r>
      <w:r>
        <w:rPr>
          <w:rFonts w:cs="Helvetica"/>
          <w:b/>
          <w:bCs/>
          <w:color w:val="000000"/>
          <w:shd w:val="clear" w:color="auto" w:fill="FFFFFF"/>
        </w:rPr>
        <w:t>i</w:t>
      </w:r>
      <w:r w:rsidRPr="00C13885">
        <w:rPr>
          <w:rFonts w:cs="Helvetica"/>
          <w:b/>
          <w:bCs/>
          <w:color w:val="000000"/>
          <w:shd w:val="clear" w:color="auto" w:fill="FFFFFF"/>
        </w:rPr>
        <w:t xml:space="preserve">ggende subsidieregeling </w:t>
      </w:r>
      <w:r>
        <w:rPr>
          <w:rFonts w:cs="Helvetica"/>
          <w:b/>
          <w:bCs/>
          <w:color w:val="000000"/>
          <w:shd w:val="clear" w:color="auto" w:fill="FFFFFF"/>
        </w:rPr>
        <w:t>vormen</w:t>
      </w:r>
      <w:r w:rsidRPr="00C13885">
        <w:rPr>
          <w:rFonts w:cs="Helvetica"/>
          <w:b/>
          <w:bCs/>
          <w:color w:val="000000"/>
          <w:shd w:val="clear" w:color="auto" w:fill="FFFFFF"/>
        </w:rPr>
        <w:t xml:space="preserve"> een bestendiging van de samenwerking die sinds 2016 bestaat tussen de bibliotheken en de Belastingdienst</w:t>
      </w:r>
      <w:r>
        <w:rPr>
          <w:rFonts w:cs="Helvetica"/>
          <w:b/>
          <w:bCs/>
          <w:color w:val="000000"/>
          <w:shd w:val="clear" w:color="auto" w:fill="FFFFFF"/>
        </w:rPr>
        <w:t>. D</w:t>
      </w:r>
      <w:r w:rsidR="00AD3F8D">
        <w:rPr>
          <w:rFonts w:cs="Helvetica"/>
          <w:b/>
          <w:bCs/>
          <w:color w:val="000000"/>
          <w:shd w:val="clear" w:color="auto" w:fill="FFFFFF"/>
        </w:rPr>
        <w:t>e d</w:t>
      </w:r>
      <w:r>
        <w:rPr>
          <w:rFonts w:cs="Helvetica"/>
          <w:b/>
          <w:bCs/>
          <w:color w:val="000000"/>
          <w:shd w:val="clear" w:color="auto" w:fill="FFFFFF"/>
        </w:rPr>
        <w:t>ienstverlening heeft zich afgelopen jaren verbreed met toeslagen en vindt daarmee door het jaar heen plaats.</w:t>
      </w:r>
    </w:p>
    <w:p w14:paraId="7F1537BC" w14:textId="77777777" w:rsidR="008A2974" w:rsidRPr="001A69E7" w:rsidRDefault="008A2974" w:rsidP="008A2974">
      <w:pPr>
        <w:tabs>
          <w:tab w:val="left" w:pos="3015"/>
        </w:tabs>
        <w:spacing w:line="276" w:lineRule="auto"/>
        <w:rPr>
          <w:b/>
          <w:szCs w:val="22"/>
        </w:rPr>
      </w:pPr>
      <w:r w:rsidRPr="001A69E7">
        <w:rPr>
          <w:b/>
          <w:szCs w:val="22"/>
        </w:rPr>
        <w:tab/>
      </w:r>
    </w:p>
    <w:p w14:paraId="6C0831FD" w14:textId="77777777" w:rsidR="008A2974" w:rsidRPr="001A69E7" w:rsidRDefault="00930EBC" w:rsidP="008A2974">
      <w:pPr>
        <w:numPr>
          <w:ilvl w:val="0"/>
          <w:numId w:val="1"/>
        </w:numPr>
        <w:spacing w:line="276" w:lineRule="auto"/>
        <w:rPr>
          <w:b/>
          <w:szCs w:val="22"/>
        </w:rPr>
      </w:pPr>
      <w:r w:rsidRPr="001A69E7">
        <w:rPr>
          <w:b/>
          <w:szCs w:val="22"/>
        </w:rPr>
        <w:t>Gegevens aanvrager</w:t>
      </w:r>
    </w:p>
    <w:p w14:paraId="11729925" w14:textId="77777777" w:rsidR="008A2974" w:rsidRPr="001A69E7" w:rsidRDefault="008A2974" w:rsidP="008A2974">
      <w:pPr>
        <w:spacing w:line="276" w:lineRule="auto"/>
        <w:rPr>
          <w:b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8"/>
        <w:gridCol w:w="6469"/>
      </w:tblGrid>
      <w:tr w:rsidR="008A2974" w:rsidRPr="001A69E7" w14:paraId="1BB72740" w14:textId="77777777" w:rsidTr="552F8910">
        <w:tc>
          <w:tcPr>
            <w:tcW w:w="9243" w:type="dxa"/>
            <w:gridSpan w:val="2"/>
            <w:shd w:val="clear" w:color="auto" w:fill="F2F2F2" w:themeFill="background1" w:themeFillShade="F2"/>
          </w:tcPr>
          <w:p w14:paraId="7469D902" w14:textId="77777777" w:rsidR="00532DCD" w:rsidRPr="001A69E7" w:rsidRDefault="00997EAD" w:rsidP="00A314F3">
            <w:pPr>
              <w:spacing w:line="240" w:lineRule="auto"/>
              <w:rPr>
                <w:i/>
                <w:szCs w:val="22"/>
              </w:rPr>
            </w:pPr>
            <w:r>
              <w:rPr>
                <w:i/>
                <w:szCs w:val="22"/>
              </w:rPr>
              <w:t xml:space="preserve">Vermeld </w:t>
            </w:r>
            <w:r w:rsidR="008A2974" w:rsidRPr="001A69E7">
              <w:rPr>
                <w:i/>
                <w:szCs w:val="22"/>
              </w:rPr>
              <w:t xml:space="preserve">in deze tabel de gegevens van de aanvrager. </w:t>
            </w:r>
            <w:r w:rsidR="00A314F3">
              <w:rPr>
                <w:i/>
                <w:szCs w:val="22"/>
              </w:rPr>
              <w:br/>
            </w:r>
            <w:r w:rsidR="008A2974" w:rsidRPr="001A69E7">
              <w:rPr>
                <w:i/>
                <w:szCs w:val="22"/>
              </w:rPr>
              <w:t>Aanvragen kunnen uitsluitend</w:t>
            </w:r>
            <w:r w:rsidR="00B67BFE" w:rsidRPr="001A69E7">
              <w:rPr>
                <w:i/>
                <w:szCs w:val="22"/>
              </w:rPr>
              <w:t xml:space="preserve"> worden ingedie</w:t>
            </w:r>
            <w:r w:rsidR="00B970D6">
              <w:rPr>
                <w:i/>
                <w:szCs w:val="22"/>
              </w:rPr>
              <w:t>nd door</w:t>
            </w:r>
            <w:r w:rsidR="006F719D">
              <w:rPr>
                <w:i/>
                <w:szCs w:val="22"/>
              </w:rPr>
              <w:t xml:space="preserve"> </w:t>
            </w:r>
            <w:r w:rsidR="008F2F29">
              <w:rPr>
                <w:i/>
                <w:szCs w:val="22"/>
              </w:rPr>
              <w:t xml:space="preserve">lokale bibliotheken die </w:t>
            </w:r>
            <w:r>
              <w:rPr>
                <w:i/>
                <w:szCs w:val="22"/>
              </w:rPr>
              <w:t xml:space="preserve">deel </w:t>
            </w:r>
            <w:r w:rsidR="00B970D6">
              <w:rPr>
                <w:i/>
                <w:szCs w:val="22"/>
              </w:rPr>
              <w:t xml:space="preserve">uitmaken van het </w:t>
            </w:r>
            <w:r w:rsidR="00E8116E">
              <w:rPr>
                <w:i/>
                <w:szCs w:val="22"/>
              </w:rPr>
              <w:t>bibliotheeknetwerk.</w:t>
            </w:r>
            <w:r w:rsidR="00E8116E" w:rsidRPr="00E811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D2401" w:rsidRPr="001A69E7" w14:paraId="51721F9B" w14:textId="77777777" w:rsidTr="552F8910">
        <w:tc>
          <w:tcPr>
            <w:tcW w:w="2580" w:type="dxa"/>
            <w:shd w:val="clear" w:color="auto" w:fill="auto"/>
          </w:tcPr>
          <w:p w14:paraId="5C699019" w14:textId="77777777" w:rsidR="000D2401" w:rsidRPr="001A69E7" w:rsidRDefault="000D2401" w:rsidP="008D47ED">
            <w:pPr>
              <w:spacing w:line="276" w:lineRule="auto"/>
              <w:rPr>
                <w:b/>
                <w:szCs w:val="22"/>
              </w:rPr>
            </w:pPr>
            <w:r w:rsidRPr="001A69E7">
              <w:rPr>
                <w:b/>
                <w:szCs w:val="22"/>
              </w:rPr>
              <w:t>Naam aanvrager:</w:t>
            </w:r>
          </w:p>
        </w:tc>
        <w:tc>
          <w:tcPr>
            <w:tcW w:w="6663" w:type="dxa"/>
            <w:shd w:val="clear" w:color="auto" w:fill="auto"/>
          </w:tcPr>
          <w:p w14:paraId="58CA04B8" w14:textId="77777777" w:rsidR="000D2401" w:rsidRDefault="000D2401" w:rsidP="008D47ED">
            <w:pPr>
              <w:spacing w:line="276" w:lineRule="auto"/>
              <w:rPr>
                <w:b/>
                <w:szCs w:val="22"/>
              </w:rPr>
            </w:pPr>
          </w:p>
          <w:p w14:paraId="5923E76D" w14:textId="77777777" w:rsidR="00532DCD" w:rsidRPr="001A69E7" w:rsidRDefault="00532DCD" w:rsidP="008D47ED">
            <w:pPr>
              <w:spacing w:line="276" w:lineRule="auto"/>
              <w:rPr>
                <w:b/>
                <w:szCs w:val="22"/>
              </w:rPr>
            </w:pPr>
          </w:p>
        </w:tc>
      </w:tr>
      <w:tr w:rsidR="008A2974" w:rsidRPr="001A69E7" w14:paraId="56790098" w14:textId="77777777" w:rsidTr="552F8910">
        <w:tc>
          <w:tcPr>
            <w:tcW w:w="2580" w:type="dxa"/>
            <w:shd w:val="clear" w:color="auto" w:fill="auto"/>
          </w:tcPr>
          <w:p w14:paraId="22336370" w14:textId="77777777" w:rsidR="008A2974" w:rsidRPr="001A69E7" w:rsidRDefault="004962BB" w:rsidP="008D47ED">
            <w:pPr>
              <w:spacing w:line="276" w:lineRule="auto"/>
              <w:rPr>
                <w:szCs w:val="22"/>
              </w:rPr>
            </w:pPr>
            <w:r>
              <w:rPr>
                <w:b/>
                <w:szCs w:val="22"/>
              </w:rPr>
              <w:t>Bibliotheek:</w:t>
            </w:r>
          </w:p>
        </w:tc>
        <w:tc>
          <w:tcPr>
            <w:tcW w:w="6663" w:type="dxa"/>
            <w:shd w:val="clear" w:color="auto" w:fill="auto"/>
          </w:tcPr>
          <w:p w14:paraId="287A8945" w14:textId="77777777" w:rsidR="008A2974" w:rsidRDefault="008A2974" w:rsidP="008D47ED">
            <w:pPr>
              <w:spacing w:line="276" w:lineRule="auto"/>
              <w:rPr>
                <w:b/>
                <w:szCs w:val="22"/>
              </w:rPr>
            </w:pPr>
          </w:p>
          <w:p w14:paraId="7FF0DDC6" w14:textId="77777777" w:rsidR="00532DCD" w:rsidRPr="001A69E7" w:rsidRDefault="00532DCD" w:rsidP="008D47ED">
            <w:pPr>
              <w:spacing w:line="276" w:lineRule="auto"/>
              <w:rPr>
                <w:b/>
                <w:szCs w:val="22"/>
              </w:rPr>
            </w:pPr>
          </w:p>
        </w:tc>
      </w:tr>
      <w:tr w:rsidR="008F2F29" w:rsidRPr="001A69E7" w14:paraId="5CB6530E" w14:textId="77777777" w:rsidTr="552F8910">
        <w:tc>
          <w:tcPr>
            <w:tcW w:w="2580" w:type="dxa"/>
            <w:shd w:val="clear" w:color="auto" w:fill="auto"/>
          </w:tcPr>
          <w:p w14:paraId="20258DD2" w14:textId="09313A7C" w:rsidR="008F2F29" w:rsidRPr="001A69E7" w:rsidRDefault="008F2F29" w:rsidP="24A9FF07">
            <w:pPr>
              <w:spacing w:line="276" w:lineRule="auto"/>
              <w:rPr>
                <w:b/>
                <w:bCs/>
              </w:rPr>
            </w:pPr>
            <w:r w:rsidRPr="552F8910">
              <w:rPr>
                <w:b/>
                <w:bCs/>
              </w:rPr>
              <w:t>Betrokken gemeente</w:t>
            </w:r>
            <w:r w:rsidR="62E76753" w:rsidRPr="552F8910">
              <w:rPr>
                <w:b/>
                <w:bCs/>
              </w:rPr>
              <w:t>(</w:t>
            </w:r>
            <w:r w:rsidRPr="552F8910">
              <w:rPr>
                <w:b/>
                <w:bCs/>
              </w:rPr>
              <w:t>n</w:t>
            </w:r>
            <w:r w:rsidR="7E633CFF" w:rsidRPr="552F8910">
              <w:rPr>
                <w:b/>
                <w:bCs/>
              </w:rPr>
              <w:t>)</w:t>
            </w:r>
            <w:r w:rsidRPr="552F8910">
              <w:rPr>
                <w:b/>
                <w:bCs/>
              </w:rPr>
              <w:t>:</w:t>
            </w:r>
          </w:p>
        </w:tc>
        <w:tc>
          <w:tcPr>
            <w:tcW w:w="6663" w:type="dxa"/>
            <w:shd w:val="clear" w:color="auto" w:fill="auto"/>
          </w:tcPr>
          <w:p w14:paraId="5BBE7A7E" w14:textId="77777777" w:rsidR="008F2F29" w:rsidRDefault="008F2F29" w:rsidP="008D47ED">
            <w:pPr>
              <w:spacing w:line="276" w:lineRule="auto"/>
              <w:rPr>
                <w:b/>
                <w:szCs w:val="22"/>
              </w:rPr>
            </w:pPr>
          </w:p>
          <w:p w14:paraId="356E1F5F" w14:textId="77777777" w:rsidR="00532DCD" w:rsidRPr="001A69E7" w:rsidRDefault="00532DCD" w:rsidP="008D47ED">
            <w:pPr>
              <w:spacing w:line="276" w:lineRule="auto"/>
              <w:rPr>
                <w:b/>
                <w:szCs w:val="22"/>
              </w:rPr>
            </w:pPr>
          </w:p>
        </w:tc>
      </w:tr>
      <w:tr w:rsidR="00B029CD" w:rsidRPr="001A69E7" w14:paraId="1B4F2770" w14:textId="77777777" w:rsidTr="552F8910">
        <w:tc>
          <w:tcPr>
            <w:tcW w:w="2580" w:type="dxa"/>
            <w:shd w:val="clear" w:color="auto" w:fill="auto"/>
          </w:tcPr>
          <w:p w14:paraId="353B1AB0" w14:textId="392D1EC7" w:rsidR="00B029CD" w:rsidRPr="552F8910" w:rsidRDefault="00B029CD" w:rsidP="24A9FF07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6663" w:type="dxa"/>
            <w:shd w:val="clear" w:color="auto" w:fill="auto"/>
          </w:tcPr>
          <w:p w14:paraId="377B96A6" w14:textId="77777777" w:rsidR="00B029CD" w:rsidRDefault="00B029CD" w:rsidP="008D47ED">
            <w:pPr>
              <w:spacing w:line="276" w:lineRule="auto"/>
              <w:rPr>
                <w:b/>
                <w:szCs w:val="22"/>
              </w:rPr>
            </w:pPr>
          </w:p>
        </w:tc>
      </w:tr>
      <w:tr w:rsidR="002F6616" w:rsidRPr="001A69E7" w14:paraId="228DA602" w14:textId="77777777" w:rsidTr="552F8910">
        <w:trPr>
          <w:trHeight w:val="300"/>
        </w:trPr>
        <w:tc>
          <w:tcPr>
            <w:tcW w:w="2580" w:type="dxa"/>
            <w:shd w:val="clear" w:color="auto" w:fill="auto"/>
          </w:tcPr>
          <w:p w14:paraId="4D1D3D1D" w14:textId="5AD08AAB" w:rsidR="002F6616" w:rsidRPr="001A69E7" w:rsidRDefault="78FD7EB7" w:rsidP="4B8408AB">
            <w:pPr>
              <w:spacing w:line="276" w:lineRule="auto"/>
              <w:rPr>
                <w:b/>
                <w:bCs/>
              </w:rPr>
            </w:pPr>
            <w:r w:rsidRPr="552F8910">
              <w:rPr>
                <w:b/>
                <w:bCs/>
              </w:rPr>
              <w:t>Aantal</w:t>
            </w:r>
            <w:r w:rsidR="006B744B">
              <w:rPr>
                <w:b/>
                <w:bCs/>
              </w:rPr>
              <w:t xml:space="preserve"> </w:t>
            </w:r>
            <w:r w:rsidRPr="552F8910">
              <w:rPr>
                <w:b/>
                <w:bCs/>
              </w:rPr>
              <w:t>locaties :</w:t>
            </w:r>
          </w:p>
        </w:tc>
        <w:tc>
          <w:tcPr>
            <w:tcW w:w="6663" w:type="dxa"/>
            <w:shd w:val="clear" w:color="auto" w:fill="auto"/>
          </w:tcPr>
          <w:p w14:paraId="49F03A6D" w14:textId="290BF537" w:rsidR="002F6616" w:rsidRDefault="00D4133F" w:rsidP="552F8910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Vermeld hier het a</w:t>
            </w:r>
            <w:r w:rsidR="11BF8098" w:rsidRPr="552F8910">
              <w:rPr>
                <w:rFonts w:cs="Arial"/>
              </w:rPr>
              <w:t>antal</w:t>
            </w:r>
            <w:r w:rsidR="00A90252">
              <w:rPr>
                <w:rFonts w:cs="Arial"/>
              </w:rPr>
              <w:t xml:space="preserve"> locaties</w:t>
            </w:r>
            <w:r w:rsidR="11BF8098" w:rsidRPr="552F8910">
              <w:rPr>
                <w:rFonts w:cs="Arial"/>
              </w:rPr>
              <w:t xml:space="preserve"> </w:t>
            </w:r>
            <w:r>
              <w:rPr>
                <w:rFonts w:cs="Arial"/>
              </w:rPr>
              <w:t>met adres</w:t>
            </w:r>
            <w:r w:rsidR="00A90252">
              <w:rPr>
                <w:rFonts w:cs="Arial"/>
              </w:rPr>
              <w:t xml:space="preserve">gegevens </w:t>
            </w:r>
            <w:r w:rsidR="11BF8098" w:rsidRPr="552F8910">
              <w:rPr>
                <w:rFonts w:cs="Arial"/>
              </w:rPr>
              <w:t>waar activiteiten georganiseerd worden;</w:t>
            </w:r>
          </w:p>
          <w:p w14:paraId="75BE59F3" w14:textId="6ADE45C9" w:rsidR="002F6616" w:rsidRDefault="002F6616" w:rsidP="552F8910">
            <w:pPr>
              <w:spacing w:line="276" w:lineRule="auto"/>
              <w:rPr>
                <w:b/>
                <w:bCs/>
              </w:rPr>
            </w:pPr>
          </w:p>
        </w:tc>
      </w:tr>
      <w:tr w:rsidR="007C6FC2" w:rsidRPr="001A69E7" w14:paraId="2D868180" w14:textId="77777777" w:rsidTr="552F8910">
        <w:trPr>
          <w:trHeight w:val="300"/>
        </w:trPr>
        <w:tc>
          <w:tcPr>
            <w:tcW w:w="2580" w:type="dxa"/>
            <w:shd w:val="clear" w:color="auto" w:fill="auto"/>
          </w:tcPr>
          <w:p w14:paraId="34A23C77" w14:textId="77777777" w:rsidR="007C6FC2" w:rsidRDefault="72638EAC" w:rsidP="4B8408AB">
            <w:pPr>
              <w:spacing w:line="276" w:lineRule="auto"/>
              <w:rPr>
                <w:b/>
                <w:bCs/>
              </w:rPr>
            </w:pPr>
            <w:r w:rsidRPr="4B8408AB">
              <w:rPr>
                <w:b/>
                <w:bCs/>
              </w:rPr>
              <w:t>Gevraagd subsidiebedrag</w:t>
            </w:r>
          </w:p>
          <w:p w14:paraId="785E46F4" w14:textId="315D2377" w:rsidR="007C6FC2" w:rsidRDefault="087995AE" w:rsidP="4B8408AB">
            <w:pPr>
              <w:spacing w:line="276" w:lineRule="auto"/>
              <w:rPr>
                <w:b/>
                <w:bCs/>
              </w:rPr>
            </w:pPr>
            <w:r>
              <w:t>De hoogte van de subsidie bedraagt per jaar € 1.600,- per basisbibliotheek en maximaal € 880,- per extra deelnemende locatie</w:t>
            </w:r>
            <w:r w:rsidRPr="4B8408AB">
              <w:rPr>
                <w:color w:val="000000" w:themeColor="text1"/>
              </w:rPr>
              <w:t xml:space="preserve">. </w:t>
            </w:r>
          </w:p>
        </w:tc>
        <w:tc>
          <w:tcPr>
            <w:tcW w:w="6663" w:type="dxa"/>
            <w:shd w:val="clear" w:color="auto" w:fill="auto"/>
          </w:tcPr>
          <w:p w14:paraId="53D500A4" w14:textId="02D10991" w:rsidR="007C6FC2" w:rsidRDefault="00B029CD" w:rsidP="4B8408AB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</w:p>
        </w:tc>
      </w:tr>
      <w:tr w:rsidR="008A2974" w:rsidRPr="001A69E7" w14:paraId="4A9FCC2E" w14:textId="77777777" w:rsidTr="552F8910">
        <w:tc>
          <w:tcPr>
            <w:tcW w:w="2580" w:type="dxa"/>
            <w:shd w:val="clear" w:color="auto" w:fill="auto"/>
          </w:tcPr>
          <w:p w14:paraId="599D2E3B" w14:textId="77777777" w:rsidR="008A2974" w:rsidRPr="001A69E7" w:rsidRDefault="008A2974" w:rsidP="008D47ED">
            <w:pPr>
              <w:spacing w:line="276" w:lineRule="auto"/>
              <w:rPr>
                <w:b/>
                <w:szCs w:val="22"/>
              </w:rPr>
            </w:pPr>
            <w:r w:rsidRPr="001A69E7">
              <w:rPr>
                <w:b/>
                <w:szCs w:val="22"/>
              </w:rPr>
              <w:t>Adres:</w:t>
            </w:r>
          </w:p>
        </w:tc>
        <w:tc>
          <w:tcPr>
            <w:tcW w:w="6663" w:type="dxa"/>
            <w:shd w:val="clear" w:color="auto" w:fill="auto"/>
          </w:tcPr>
          <w:p w14:paraId="7E0367B8" w14:textId="77777777" w:rsidR="008A2974" w:rsidRDefault="008A2974" w:rsidP="008D47ED">
            <w:pPr>
              <w:spacing w:line="276" w:lineRule="auto"/>
              <w:rPr>
                <w:b/>
                <w:szCs w:val="22"/>
              </w:rPr>
            </w:pPr>
          </w:p>
          <w:p w14:paraId="63AEF953" w14:textId="77777777" w:rsidR="00532DCD" w:rsidRPr="001A69E7" w:rsidRDefault="00532DCD" w:rsidP="008D47ED">
            <w:pPr>
              <w:spacing w:line="276" w:lineRule="auto"/>
              <w:rPr>
                <w:b/>
                <w:szCs w:val="22"/>
              </w:rPr>
            </w:pPr>
          </w:p>
        </w:tc>
      </w:tr>
      <w:tr w:rsidR="008A2974" w:rsidRPr="001A69E7" w14:paraId="30538A53" w14:textId="77777777" w:rsidTr="552F8910">
        <w:tc>
          <w:tcPr>
            <w:tcW w:w="2580" w:type="dxa"/>
            <w:shd w:val="clear" w:color="auto" w:fill="auto"/>
          </w:tcPr>
          <w:p w14:paraId="6F68D12E" w14:textId="77777777" w:rsidR="00532DCD" w:rsidRPr="001A69E7" w:rsidRDefault="00532DCD" w:rsidP="00532DCD">
            <w:pPr>
              <w:spacing w:line="276" w:lineRule="auto"/>
              <w:rPr>
                <w:szCs w:val="22"/>
              </w:rPr>
            </w:pPr>
            <w:r>
              <w:rPr>
                <w:b/>
                <w:szCs w:val="22"/>
              </w:rPr>
              <w:lastRenderedPageBreak/>
              <w:t>Contactpersoon</w:t>
            </w:r>
            <w:r w:rsidR="008A2974" w:rsidRPr="001A69E7">
              <w:rPr>
                <w:b/>
                <w:szCs w:val="22"/>
              </w:rPr>
              <w:t>:</w:t>
            </w:r>
          </w:p>
        </w:tc>
        <w:tc>
          <w:tcPr>
            <w:tcW w:w="6663" w:type="dxa"/>
            <w:shd w:val="clear" w:color="auto" w:fill="auto"/>
          </w:tcPr>
          <w:p w14:paraId="232DD510" w14:textId="77777777" w:rsidR="00532DCD" w:rsidRPr="001A69E7" w:rsidRDefault="00532DCD" w:rsidP="008D47ED">
            <w:pPr>
              <w:spacing w:line="276" w:lineRule="auto"/>
              <w:rPr>
                <w:b/>
                <w:szCs w:val="22"/>
              </w:rPr>
            </w:pPr>
          </w:p>
        </w:tc>
      </w:tr>
      <w:tr w:rsidR="00532DCD" w:rsidRPr="001A69E7" w14:paraId="04217A71" w14:textId="77777777" w:rsidTr="552F8910">
        <w:tc>
          <w:tcPr>
            <w:tcW w:w="2580" w:type="dxa"/>
            <w:shd w:val="clear" w:color="auto" w:fill="auto"/>
          </w:tcPr>
          <w:p w14:paraId="0FEE5EE2" w14:textId="42ABE9E0" w:rsidR="00532DCD" w:rsidRPr="001A69E7" w:rsidRDefault="001F7552" w:rsidP="00532DCD">
            <w:pPr>
              <w:spacing w:line="276" w:lineRule="auto"/>
              <w:rPr>
                <w:b/>
                <w:szCs w:val="22"/>
              </w:rPr>
            </w:pPr>
            <w:r>
              <w:rPr>
                <w:b/>
                <w:szCs w:val="22"/>
              </w:rPr>
              <w:t>E-m</w:t>
            </w:r>
            <w:r w:rsidR="00532DCD">
              <w:rPr>
                <w:b/>
                <w:szCs w:val="22"/>
              </w:rPr>
              <w:t xml:space="preserve">ail: </w:t>
            </w:r>
          </w:p>
        </w:tc>
        <w:tc>
          <w:tcPr>
            <w:tcW w:w="6663" w:type="dxa"/>
            <w:shd w:val="clear" w:color="auto" w:fill="auto"/>
          </w:tcPr>
          <w:p w14:paraId="46BAB794" w14:textId="77777777" w:rsidR="00532DCD" w:rsidRPr="001A69E7" w:rsidRDefault="00532DCD" w:rsidP="008D47ED">
            <w:pPr>
              <w:spacing w:line="276" w:lineRule="auto"/>
              <w:rPr>
                <w:b/>
                <w:szCs w:val="22"/>
              </w:rPr>
            </w:pPr>
          </w:p>
        </w:tc>
      </w:tr>
      <w:tr w:rsidR="008A2974" w:rsidRPr="001A69E7" w14:paraId="1B20BA87" w14:textId="77777777" w:rsidTr="552F8910">
        <w:tc>
          <w:tcPr>
            <w:tcW w:w="2580" w:type="dxa"/>
            <w:shd w:val="clear" w:color="auto" w:fill="auto"/>
          </w:tcPr>
          <w:p w14:paraId="1362F414" w14:textId="77777777" w:rsidR="008A2974" w:rsidRPr="001A69E7" w:rsidRDefault="008A2974" w:rsidP="008D47ED">
            <w:pPr>
              <w:spacing w:line="276" w:lineRule="auto"/>
              <w:rPr>
                <w:szCs w:val="22"/>
              </w:rPr>
            </w:pPr>
            <w:r w:rsidRPr="001A69E7">
              <w:rPr>
                <w:b/>
                <w:szCs w:val="22"/>
              </w:rPr>
              <w:t>Telefoon:</w:t>
            </w:r>
          </w:p>
        </w:tc>
        <w:tc>
          <w:tcPr>
            <w:tcW w:w="6663" w:type="dxa"/>
            <w:shd w:val="clear" w:color="auto" w:fill="auto"/>
          </w:tcPr>
          <w:p w14:paraId="563A717D" w14:textId="77777777" w:rsidR="00532DCD" w:rsidRPr="001A69E7" w:rsidRDefault="00532DCD" w:rsidP="008D47ED">
            <w:pPr>
              <w:spacing w:line="276" w:lineRule="auto"/>
              <w:rPr>
                <w:b/>
                <w:szCs w:val="22"/>
              </w:rPr>
            </w:pPr>
          </w:p>
        </w:tc>
      </w:tr>
      <w:tr w:rsidR="00997EAD" w:rsidRPr="001A69E7" w14:paraId="43E7E88C" w14:textId="77777777" w:rsidTr="552F8910">
        <w:tc>
          <w:tcPr>
            <w:tcW w:w="2580" w:type="dxa"/>
            <w:shd w:val="clear" w:color="auto" w:fill="auto"/>
          </w:tcPr>
          <w:p w14:paraId="51A09905" w14:textId="77777777" w:rsidR="00997EAD" w:rsidRPr="001A69E7" w:rsidRDefault="00997EAD" w:rsidP="008D47ED">
            <w:pPr>
              <w:spacing w:line="276" w:lineRule="auto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IBAN: </w:t>
            </w:r>
          </w:p>
        </w:tc>
        <w:tc>
          <w:tcPr>
            <w:tcW w:w="6663" w:type="dxa"/>
            <w:shd w:val="clear" w:color="auto" w:fill="auto"/>
          </w:tcPr>
          <w:p w14:paraId="191B35B4" w14:textId="77777777" w:rsidR="00532DCD" w:rsidRPr="001A69E7" w:rsidRDefault="00532DCD" w:rsidP="008D47ED">
            <w:pPr>
              <w:spacing w:line="276" w:lineRule="auto"/>
              <w:rPr>
                <w:szCs w:val="22"/>
              </w:rPr>
            </w:pPr>
          </w:p>
        </w:tc>
      </w:tr>
    </w:tbl>
    <w:p w14:paraId="32D11881" w14:textId="77777777" w:rsidR="00930EBC" w:rsidRPr="001A69E7" w:rsidRDefault="00930EBC" w:rsidP="00D77544">
      <w:pPr>
        <w:spacing w:line="276" w:lineRule="auto"/>
        <w:rPr>
          <w:b/>
          <w:szCs w:val="22"/>
        </w:rPr>
      </w:pPr>
    </w:p>
    <w:p w14:paraId="1AA5D7F2" w14:textId="77777777" w:rsidR="00930EBC" w:rsidRPr="001A69E7" w:rsidRDefault="00930EBC" w:rsidP="00D77544">
      <w:pPr>
        <w:spacing w:line="276" w:lineRule="auto"/>
        <w:rPr>
          <w:b/>
          <w:szCs w:val="22"/>
        </w:rPr>
      </w:pPr>
    </w:p>
    <w:p w14:paraId="675A128A" w14:textId="77777777" w:rsidR="005E2A99" w:rsidRPr="001A69E7" w:rsidRDefault="005E2A99" w:rsidP="005E2A99">
      <w:pPr>
        <w:numPr>
          <w:ilvl w:val="0"/>
          <w:numId w:val="1"/>
        </w:numPr>
        <w:spacing w:line="276" w:lineRule="auto"/>
        <w:rPr>
          <w:b/>
          <w:szCs w:val="22"/>
        </w:rPr>
      </w:pPr>
      <w:r w:rsidRPr="001A69E7">
        <w:rPr>
          <w:b/>
          <w:szCs w:val="22"/>
        </w:rPr>
        <w:t>Documenten</w:t>
      </w:r>
    </w:p>
    <w:p w14:paraId="185257F6" w14:textId="4DDEA908" w:rsidR="005E2A99" w:rsidRPr="001A69E7" w:rsidRDefault="00EE26A8" w:rsidP="00672C67">
      <w:pPr>
        <w:pStyle w:val="Geenafstand"/>
        <w:rPr>
          <w:szCs w:val="22"/>
        </w:rPr>
      </w:pPr>
      <w:r>
        <w:rPr>
          <w:szCs w:val="22"/>
        </w:rPr>
        <w:t>De Koninklijke Biblioth</w:t>
      </w:r>
      <w:r w:rsidR="007E1700">
        <w:rPr>
          <w:szCs w:val="22"/>
        </w:rPr>
        <w:t>eek vraagt van de subsidie</w:t>
      </w:r>
      <w:r w:rsidR="00997EAD">
        <w:rPr>
          <w:szCs w:val="22"/>
        </w:rPr>
        <w:t>aan</w:t>
      </w:r>
      <w:r w:rsidR="007E1700">
        <w:rPr>
          <w:szCs w:val="22"/>
        </w:rPr>
        <w:t>vrager</w:t>
      </w:r>
      <w:r>
        <w:rPr>
          <w:szCs w:val="22"/>
        </w:rPr>
        <w:t xml:space="preserve"> een volledig ingevuld subsidieaanvraagformulier met als bijlage</w:t>
      </w:r>
      <w:r w:rsidR="00B970D6">
        <w:rPr>
          <w:szCs w:val="22"/>
        </w:rPr>
        <w:t>:</w:t>
      </w:r>
      <w:r w:rsidR="00532DCD" w:rsidDel="009F42D9">
        <w:rPr>
          <w:szCs w:val="22"/>
        </w:rPr>
        <w:br/>
      </w:r>
    </w:p>
    <w:p w14:paraId="2A053D14" w14:textId="50B5FD8C" w:rsidR="005E2A99" w:rsidRPr="001A69E7" w:rsidRDefault="008F2F29" w:rsidP="00192102">
      <w:pPr>
        <w:pStyle w:val="Geenafstand"/>
        <w:numPr>
          <w:ilvl w:val="0"/>
          <w:numId w:val="10"/>
        </w:numPr>
      </w:pPr>
      <w:r>
        <w:t>e</w:t>
      </w:r>
      <w:r w:rsidR="005E2A99">
        <w:t>en document waaruit de financiële positie van de aanvrager blijkt</w:t>
      </w:r>
      <w:r w:rsidR="00961CF7">
        <w:t xml:space="preserve"> </w:t>
      </w:r>
      <w:r>
        <w:br/>
      </w:r>
      <w:r w:rsidR="00961CF7">
        <w:t>(</w:t>
      </w:r>
      <w:r w:rsidR="00531596">
        <w:t>t</w:t>
      </w:r>
      <w:r w:rsidR="00961CF7">
        <w:t xml:space="preserve">oelichting: zie </w:t>
      </w:r>
      <w:r>
        <w:t>a</w:t>
      </w:r>
      <w:r w:rsidR="00961CF7">
        <w:t>rt</w:t>
      </w:r>
      <w:r>
        <w:t xml:space="preserve">ikel </w:t>
      </w:r>
      <w:r w:rsidR="00961CF7">
        <w:t>2.</w:t>
      </w:r>
      <w:r w:rsidR="003F3E5A">
        <w:t>3 lid 3</w:t>
      </w:r>
      <w:r w:rsidR="00961CF7">
        <w:t xml:space="preserve"> Subsidiereglement Koninklijke Bibliotheek 20</w:t>
      </w:r>
      <w:r w:rsidR="000C5467">
        <w:t>2</w:t>
      </w:r>
      <w:r w:rsidR="0066685A">
        <w:t>4</w:t>
      </w:r>
      <w:r w:rsidR="00961CF7">
        <w:t>)</w:t>
      </w:r>
      <w:r w:rsidR="00997EAD">
        <w:t xml:space="preserve">. </w:t>
      </w:r>
    </w:p>
    <w:p w14:paraId="2604F166" w14:textId="77777777" w:rsidR="00D32045" w:rsidRDefault="00D32045" w:rsidP="00D32045">
      <w:pPr>
        <w:pStyle w:val="Geenafstand"/>
        <w:rPr>
          <w:szCs w:val="22"/>
        </w:rPr>
      </w:pPr>
    </w:p>
    <w:p w14:paraId="26AD9452" w14:textId="3F01C842" w:rsidR="00B04A88" w:rsidRDefault="00D32045" w:rsidP="00B04A88">
      <w:pPr>
        <w:spacing w:line="240" w:lineRule="auto"/>
        <w:rPr>
          <w:szCs w:val="22"/>
        </w:rPr>
      </w:pPr>
      <w:r w:rsidRPr="00C56F74">
        <w:rPr>
          <w:szCs w:val="22"/>
        </w:rPr>
        <w:t>Alle relevante documenten zijn beschikbaar op</w:t>
      </w:r>
      <w:r w:rsidR="0049646A" w:rsidRPr="00C56F74">
        <w:rPr>
          <w:szCs w:val="22"/>
        </w:rPr>
        <w:t xml:space="preserve"> </w:t>
      </w:r>
      <w:hyperlink r:id="rId10" w:history="1">
        <w:r w:rsidR="009F42D9" w:rsidRPr="00C56F74">
          <w:rPr>
            <w:rStyle w:val="Hyperlink"/>
            <w:szCs w:val="22"/>
          </w:rPr>
          <w:t>Digitale inclusie &amp; IDO en Belastingdienst | Bnetwerk (bibliotheeknetwerk.nl)</w:t>
        </w:r>
      </w:hyperlink>
      <w:r w:rsidR="0049646A" w:rsidRPr="00C56F74">
        <w:rPr>
          <w:szCs w:val="22"/>
        </w:rPr>
        <w:t>.</w:t>
      </w:r>
    </w:p>
    <w:p w14:paraId="7C832507" w14:textId="77777777" w:rsidR="00C56F74" w:rsidRPr="00C56F74" w:rsidRDefault="00C56F74" w:rsidP="00B04A88">
      <w:pPr>
        <w:spacing w:line="240" w:lineRule="auto"/>
        <w:rPr>
          <w:szCs w:val="22"/>
        </w:rPr>
      </w:pPr>
    </w:p>
    <w:p w14:paraId="1A231DC2" w14:textId="77777777" w:rsidR="00C56F74" w:rsidRPr="00C56F74" w:rsidRDefault="00C56F74" w:rsidP="00B04A88">
      <w:pPr>
        <w:spacing w:line="240" w:lineRule="auto"/>
        <w:rPr>
          <w:szCs w:val="22"/>
        </w:rPr>
      </w:pPr>
    </w:p>
    <w:p w14:paraId="6C1FE574" w14:textId="00049495" w:rsidR="005E2A99" w:rsidRPr="00C56F74" w:rsidRDefault="00BB6DD6" w:rsidP="00C56F74">
      <w:pPr>
        <w:pStyle w:val="Lijstalinea"/>
        <w:numPr>
          <w:ilvl w:val="0"/>
          <w:numId w:val="1"/>
        </w:numPr>
        <w:spacing w:line="276" w:lineRule="auto"/>
        <w:rPr>
          <w:b/>
          <w:sz w:val="22"/>
          <w:szCs w:val="22"/>
        </w:rPr>
      </w:pPr>
      <w:r w:rsidRPr="00C56F74">
        <w:rPr>
          <w:rFonts w:ascii="Sylfaen" w:hAnsi="Sylfaen"/>
          <w:b/>
          <w:sz w:val="22"/>
          <w:szCs w:val="22"/>
        </w:rPr>
        <w:t>Algemene i</w:t>
      </w:r>
      <w:r w:rsidR="005E2A99" w:rsidRPr="00C56F74">
        <w:rPr>
          <w:rFonts w:ascii="Sylfaen" w:hAnsi="Sylfaen"/>
          <w:b/>
          <w:sz w:val="22"/>
          <w:szCs w:val="22"/>
        </w:rPr>
        <w:t>nformatie</w:t>
      </w:r>
      <w:r w:rsidR="00532DCD" w:rsidRPr="00C56F74">
        <w:rPr>
          <w:b/>
          <w:sz w:val="22"/>
          <w:szCs w:val="22"/>
        </w:rPr>
        <w:br/>
      </w:r>
    </w:p>
    <w:p w14:paraId="1EB280EA" w14:textId="77777777" w:rsidR="00930EBC" w:rsidRPr="001A69E7" w:rsidRDefault="00930EBC" w:rsidP="00D77544">
      <w:pPr>
        <w:spacing w:line="276" w:lineRule="auto"/>
        <w:rPr>
          <w:b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4"/>
        <w:gridCol w:w="6473"/>
      </w:tblGrid>
      <w:tr w:rsidR="00DF6529" w:rsidRPr="00DF6529" w14:paraId="47403454" w14:textId="77777777" w:rsidTr="552F8910">
        <w:tc>
          <w:tcPr>
            <w:tcW w:w="9017" w:type="dxa"/>
            <w:gridSpan w:val="2"/>
            <w:shd w:val="clear" w:color="auto" w:fill="F2F2F2" w:themeFill="background1" w:themeFillShade="F2"/>
          </w:tcPr>
          <w:p w14:paraId="41084888" w14:textId="77777777" w:rsidR="00532DCD" w:rsidRDefault="00A76E45" w:rsidP="00532DCD">
            <w:pPr>
              <w:spacing w:line="240" w:lineRule="auto"/>
              <w:rPr>
                <w:i/>
                <w:szCs w:val="22"/>
              </w:rPr>
            </w:pPr>
            <w:r w:rsidRPr="00DF6529">
              <w:rPr>
                <w:i/>
                <w:szCs w:val="22"/>
              </w:rPr>
              <w:t xml:space="preserve">Geef hier </w:t>
            </w:r>
            <w:r w:rsidR="00D73EFE">
              <w:rPr>
                <w:i/>
                <w:szCs w:val="22"/>
              </w:rPr>
              <w:t xml:space="preserve">o.a. </w:t>
            </w:r>
            <w:r w:rsidRPr="00DF6529">
              <w:rPr>
                <w:i/>
                <w:szCs w:val="22"/>
              </w:rPr>
              <w:t xml:space="preserve">kort en bondig </w:t>
            </w:r>
            <w:r w:rsidR="00997EAD" w:rsidRPr="00DF6529">
              <w:rPr>
                <w:i/>
                <w:szCs w:val="22"/>
              </w:rPr>
              <w:t>aan</w:t>
            </w:r>
            <w:r w:rsidRPr="00DF6529">
              <w:rPr>
                <w:i/>
                <w:szCs w:val="22"/>
              </w:rPr>
              <w:t xml:space="preserve"> </w:t>
            </w:r>
            <w:r w:rsidRPr="008A548A">
              <w:rPr>
                <w:i/>
                <w:szCs w:val="22"/>
              </w:rPr>
              <w:t xml:space="preserve">hoe u de spreekuren (hulp bij het invullen van de </w:t>
            </w:r>
            <w:r w:rsidR="00531596" w:rsidRPr="008A548A">
              <w:rPr>
                <w:i/>
                <w:szCs w:val="22"/>
              </w:rPr>
              <w:t>belastingaangifte</w:t>
            </w:r>
            <w:r w:rsidR="00E8116E" w:rsidRPr="008A548A">
              <w:rPr>
                <w:i/>
                <w:szCs w:val="22"/>
              </w:rPr>
              <w:t xml:space="preserve"> of toeslagaanvraag</w:t>
            </w:r>
            <w:r w:rsidR="00531596" w:rsidRPr="008A548A">
              <w:rPr>
                <w:i/>
                <w:szCs w:val="22"/>
              </w:rPr>
              <w:t xml:space="preserve">) </w:t>
            </w:r>
            <w:r w:rsidRPr="008A548A">
              <w:rPr>
                <w:i/>
                <w:szCs w:val="22"/>
              </w:rPr>
              <w:t>gaat</w:t>
            </w:r>
            <w:r w:rsidRPr="00DF6529">
              <w:rPr>
                <w:i/>
                <w:szCs w:val="22"/>
              </w:rPr>
              <w:t xml:space="preserve"> </w:t>
            </w:r>
            <w:r w:rsidR="00531596">
              <w:rPr>
                <w:i/>
                <w:szCs w:val="22"/>
              </w:rPr>
              <w:t xml:space="preserve">faciliteren en </w:t>
            </w:r>
            <w:r w:rsidRPr="00DF6529">
              <w:rPr>
                <w:i/>
                <w:szCs w:val="22"/>
              </w:rPr>
              <w:t xml:space="preserve">organiseren. </w:t>
            </w:r>
          </w:p>
          <w:p w14:paraId="75D353BB" w14:textId="77777777" w:rsidR="00532DCD" w:rsidRPr="00DF6529" w:rsidRDefault="00532DCD" w:rsidP="00532DCD">
            <w:pPr>
              <w:spacing w:line="240" w:lineRule="auto"/>
              <w:rPr>
                <w:i/>
                <w:szCs w:val="22"/>
              </w:rPr>
            </w:pPr>
          </w:p>
        </w:tc>
      </w:tr>
      <w:tr w:rsidR="00154C3C" w:rsidRPr="00DF6529" w14:paraId="606EF2A3" w14:textId="77777777" w:rsidTr="552F8910">
        <w:tc>
          <w:tcPr>
            <w:tcW w:w="2544" w:type="dxa"/>
            <w:shd w:val="clear" w:color="auto" w:fill="auto"/>
          </w:tcPr>
          <w:p w14:paraId="05245D0D" w14:textId="15C1A196" w:rsidR="00D73EFE" w:rsidRPr="00D73EFE" w:rsidRDefault="00D73EFE" w:rsidP="008A548A">
            <w:pPr>
              <w:spacing w:line="276" w:lineRule="auto"/>
              <w:rPr>
                <w:b/>
                <w:szCs w:val="22"/>
              </w:rPr>
            </w:pPr>
          </w:p>
        </w:tc>
        <w:tc>
          <w:tcPr>
            <w:tcW w:w="6473" w:type="dxa"/>
            <w:shd w:val="clear" w:color="auto" w:fill="auto"/>
          </w:tcPr>
          <w:p w14:paraId="5F1269BA" w14:textId="77777777" w:rsidR="00D73EFE" w:rsidRPr="00DF6529" w:rsidRDefault="00D73EFE" w:rsidP="004E2D48">
            <w:pPr>
              <w:pStyle w:val="Lijstalinea"/>
              <w:ind w:left="0"/>
              <w:rPr>
                <w:rFonts w:ascii="Sylfaen" w:hAnsi="Sylfaen" w:cs="Arial"/>
                <w:sz w:val="22"/>
                <w:szCs w:val="22"/>
                <w:lang w:val="nl-NL"/>
              </w:rPr>
            </w:pPr>
          </w:p>
        </w:tc>
      </w:tr>
      <w:tr w:rsidR="00154C3C" w:rsidRPr="00DF6529" w14:paraId="4D97470C" w14:textId="77777777" w:rsidTr="552F8910">
        <w:tc>
          <w:tcPr>
            <w:tcW w:w="2544" w:type="dxa"/>
            <w:shd w:val="clear" w:color="auto" w:fill="auto"/>
          </w:tcPr>
          <w:p w14:paraId="1B5F50E7" w14:textId="35C717FD" w:rsidR="00D73EFE" w:rsidRPr="00D73EFE" w:rsidRDefault="00D73EFE" w:rsidP="552F8910">
            <w:pPr>
              <w:spacing w:line="276" w:lineRule="auto"/>
              <w:rPr>
                <w:b/>
                <w:bCs/>
              </w:rPr>
            </w:pPr>
            <w:r w:rsidRPr="552F8910">
              <w:rPr>
                <w:b/>
                <w:bCs/>
              </w:rPr>
              <w:t xml:space="preserve">Biedt u inwoners in het </w:t>
            </w:r>
            <w:r w:rsidR="003B4761">
              <w:rPr>
                <w:b/>
                <w:bCs/>
              </w:rPr>
              <w:t xml:space="preserve">werkgebied </w:t>
            </w:r>
            <w:r w:rsidRPr="552F8910">
              <w:rPr>
                <w:b/>
                <w:bCs/>
              </w:rPr>
              <w:t xml:space="preserve">gratis toegang tot: </w:t>
            </w:r>
            <w:r>
              <w:br/>
            </w:r>
            <w:r w:rsidRPr="552F8910">
              <w:rPr>
                <w:b/>
                <w:bCs/>
              </w:rPr>
              <w:t>1. Computers met internet en printfaciliteiten</w:t>
            </w:r>
          </w:p>
          <w:p w14:paraId="32AF60CC" w14:textId="45FF41B1" w:rsidR="00D73EFE" w:rsidRPr="00D73EFE" w:rsidRDefault="00D73EFE" w:rsidP="552F8910">
            <w:pPr>
              <w:spacing w:line="276" w:lineRule="auto"/>
              <w:rPr>
                <w:rFonts w:cs="Arial"/>
                <w:b/>
                <w:bCs/>
              </w:rPr>
            </w:pPr>
          </w:p>
        </w:tc>
        <w:tc>
          <w:tcPr>
            <w:tcW w:w="6473" w:type="dxa"/>
            <w:shd w:val="clear" w:color="auto" w:fill="auto"/>
          </w:tcPr>
          <w:p w14:paraId="0D213267" w14:textId="77777777" w:rsidR="00D73EFE" w:rsidRPr="00D73EFE" w:rsidRDefault="00D73EFE" w:rsidP="004E2D48">
            <w:pPr>
              <w:pStyle w:val="Lijstalinea"/>
              <w:ind w:left="0"/>
              <w:rPr>
                <w:rFonts w:ascii="Sylfaen" w:hAnsi="Sylfaen" w:cs="Arial"/>
                <w:b/>
                <w:sz w:val="22"/>
                <w:szCs w:val="22"/>
                <w:lang w:val="nl-NL"/>
              </w:rPr>
            </w:pPr>
          </w:p>
        </w:tc>
      </w:tr>
      <w:tr w:rsidR="00154C3C" w:rsidRPr="00DF6529" w14:paraId="165AE659" w14:textId="77777777" w:rsidTr="552F8910">
        <w:tc>
          <w:tcPr>
            <w:tcW w:w="2544" w:type="dxa"/>
            <w:shd w:val="clear" w:color="auto" w:fill="auto"/>
          </w:tcPr>
          <w:p w14:paraId="3F8D88F3" w14:textId="7B346FBE" w:rsidR="00B67BFE" w:rsidRPr="00B52204" w:rsidRDefault="009F42D9" w:rsidP="00531596">
            <w:pPr>
              <w:spacing w:line="276" w:lineRule="auto"/>
            </w:pPr>
            <w:r w:rsidRPr="4B8408AB">
              <w:rPr>
                <w:b/>
                <w:bCs/>
              </w:rPr>
              <w:t xml:space="preserve">Kort activiteitenplan </w:t>
            </w:r>
            <w:r w:rsidR="1499B46C" w:rsidRPr="4B8408AB">
              <w:rPr>
                <w:b/>
                <w:bCs/>
              </w:rPr>
              <w:t xml:space="preserve">met beschrijving hoe u </w:t>
            </w:r>
            <w:r w:rsidRPr="4B8408AB">
              <w:rPr>
                <w:b/>
                <w:bCs/>
              </w:rPr>
              <w:t xml:space="preserve">de hulp bij Belastingen en Toeslagen met </w:t>
            </w:r>
            <w:r w:rsidR="39C5D152" w:rsidRPr="4B8408AB">
              <w:rPr>
                <w:b/>
                <w:bCs/>
              </w:rPr>
              <w:t xml:space="preserve">ondersteuning </w:t>
            </w:r>
            <w:r w:rsidRPr="4B8408AB">
              <w:rPr>
                <w:b/>
                <w:bCs/>
              </w:rPr>
              <w:t xml:space="preserve">van maatschappelijke partners in uw werkgebied </w:t>
            </w:r>
            <w:r w:rsidR="39C5D152" w:rsidRPr="4B8408AB">
              <w:rPr>
                <w:b/>
                <w:bCs/>
              </w:rPr>
              <w:t xml:space="preserve">gaat </w:t>
            </w:r>
            <w:r w:rsidR="6792D9AD" w:rsidRPr="4B8408AB">
              <w:rPr>
                <w:b/>
                <w:bCs/>
              </w:rPr>
              <w:t>organiseren</w:t>
            </w:r>
            <w:r>
              <w:br/>
            </w:r>
            <w:r w:rsidR="00997EAD" w:rsidRPr="4B8408AB">
              <w:rPr>
                <w:b/>
                <w:bCs/>
              </w:rPr>
              <w:t>(</w:t>
            </w:r>
            <w:r w:rsidR="39C5D152" w:rsidRPr="4B8408AB">
              <w:rPr>
                <w:b/>
                <w:bCs/>
              </w:rPr>
              <w:t>h</w:t>
            </w:r>
            <w:r w:rsidR="00997EAD" w:rsidRPr="4B8408AB">
              <w:rPr>
                <w:b/>
                <w:bCs/>
              </w:rPr>
              <w:t xml:space="preserve">eeft betrekking op  </w:t>
            </w:r>
            <w:r w:rsidR="7D191712" w:rsidRPr="4B8408AB">
              <w:rPr>
                <w:b/>
                <w:bCs/>
              </w:rPr>
              <w:t xml:space="preserve">artikel 2 van de </w:t>
            </w:r>
            <w:r w:rsidR="00531596" w:rsidRPr="4B8408AB">
              <w:rPr>
                <w:b/>
                <w:bCs/>
              </w:rPr>
              <w:t>Tijdelijke subsidieregels)</w:t>
            </w:r>
            <w:r w:rsidR="00997EAD" w:rsidRPr="4B8408AB">
              <w:rPr>
                <w:b/>
                <w:bCs/>
              </w:rPr>
              <w:t>.</w:t>
            </w:r>
          </w:p>
        </w:tc>
        <w:tc>
          <w:tcPr>
            <w:tcW w:w="6473" w:type="dxa"/>
            <w:shd w:val="clear" w:color="auto" w:fill="auto"/>
          </w:tcPr>
          <w:p w14:paraId="77D1746E" w14:textId="77777777" w:rsidR="000B6362" w:rsidRDefault="000B6362" w:rsidP="00216FE5">
            <w:pPr>
              <w:rPr>
                <w:rFonts w:cs="Arial"/>
                <w:szCs w:val="22"/>
              </w:rPr>
            </w:pPr>
          </w:p>
          <w:p w14:paraId="13096212" w14:textId="5A2E6049" w:rsidR="00216FE5" w:rsidRPr="00216FE5" w:rsidRDefault="542F7001" w:rsidP="552F8910">
            <w:pPr>
              <w:rPr>
                <w:rFonts w:cs="Arial"/>
              </w:rPr>
            </w:pPr>
            <w:r w:rsidRPr="552F8910">
              <w:rPr>
                <w:rFonts w:cs="Arial"/>
              </w:rPr>
              <w:t>a.</w:t>
            </w:r>
            <w:r w:rsidR="000B6362" w:rsidRPr="552F8910">
              <w:rPr>
                <w:rFonts w:cs="Arial"/>
              </w:rPr>
              <w:t xml:space="preserve"> </w:t>
            </w:r>
            <w:r w:rsidR="00216FE5" w:rsidRPr="552F8910">
              <w:rPr>
                <w:rFonts w:cs="Arial"/>
              </w:rPr>
              <w:t>in welke vorm de bibliotheek</w:t>
            </w:r>
            <w:r w:rsidR="00687BE8" w:rsidRPr="552F8910">
              <w:rPr>
                <w:rFonts w:cs="Arial"/>
              </w:rPr>
              <w:t xml:space="preserve"> per locatie </w:t>
            </w:r>
            <w:r w:rsidR="00216FE5" w:rsidRPr="552F8910">
              <w:rPr>
                <w:rFonts w:cs="Arial"/>
              </w:rPr>
              <w:t>de hulp bij belastingaangifte en toeslagenformulieren (spreekuren, invulhulp, workshops, informatiebijeenkomsten, formulierenhulp) tijdens de subsidieperiode van 1 januari 2024 tot 1 januari 202</w:t>
            </w:r>
            <w:r w:rsidR="00810513">
              <w:rPr>
                <w:rFonts w:cs="Arial"/>
              </w:rPr>
              <w:t>8</w:t>
            </w:r>
            <w:r w:rsidR="00216FE5" w:rsidRPr="552F8910">
              <w:rPr>
                <w:rFonts w:cs="Arial"/>
              </w:rPr>
              <w:t xml:space="preserve"> gaat aanbieden;  </w:t>
            </w:r>
          </w:p>
          <w:p w14:paraId="6A04101F" w14:textId="77777777" w:rsidR="00216FE5" w:rsidRPr="00216FE5" w:rsidRDefault="00216FE5" w:rsidP="00216FE5">
            <w:pPr>
              <w:pStyle w:val="Lijstalinea"/>
              <w:rPr>
                <w:rFonts w:ascii="Sylfaen" w:hAnsi="Sylfaen" w:cs="Arial"/>
                <w:sz w:val="22"/>
                <w:szCs w:val="22"/>
                <w:lang w:val="nl-NL"/>
              </w:rPr>
            </w:pPr>
          </w:p>
          <w:p w14:paraId="38EB6F52" w14:textId="265076A3" w:rsidR="00216FE5" w:rsidRPr="000B6362" w:rsidRDefault="336F51BB" w:rsidP="552F8910">
            <w:pPr>
              <w:rPr>
                <w:rFonts w:cs="Arial"/>
              </w:rPr>
            </w:pPr>
            <w:r w:rsidRPr="552F8910">
              <w:rPr>
                <w:rFonts w:cs="Arial"/>
              </w:rPr>
              <w:t>b.</w:t>
            </w:r>
            <w:r w:rsidR="0000652D" w:rsidRPr="552F8910">
              <w:rPr>
                <w:rFonts w:cs="Arial"/>
              </w:rPr>
              <w:t xml:space="preserve"> </w:t>
            </w:r>
            <w:r w:rsidR="00216FE5" w:rsidRPr="552F8910">
              <w:rPr>
                <w:rFonts w:cs="Arial"/>
              </w:rPr>
              <w:t xml:space="preserve">een indicatie hoe vaak (frequentie) de aanvrager de activiteiten gaat aanbieden per locatie; </w:t>
            </w:r>
            <w:r w:rsidR="50E1678D" w:rsidRPr="552F8910">
              <w:rPr>
                <w:rFonts w:cs="Arial"/>
              </w:rPr>
              <w:t>hoe draag</w:t>
            </w:r>
            <w:r w:rsidR="00F03F36">
              <w:rPr>
                <w:rFonts w:cs="Arial"/>
              </w:rPr>
              <w:t>t u</w:t>
            </w:r>
            <w:r w:rsidR="50E1678D" w:rsidRPr="552F8910">
              <w:rPr>
                <w:rFonts w:cs="Arial"/>
              </w:rPr>
              <w:t xml:space="preserve"> er zorg voor dat </w:t>
            </w:r>
            <w:r w:rsidR="00CE7E9A">
              <w:rPr>
                <w:rFonts w:cs="Arial"/>
              </w:rPr>
              <w:t>deze</w:t>
            </w:r>
            <w:r w:rsidR="00CE7E9A" w:rsidRPr="552F8910">
              <w:rPr>
                <w:rFonts w:cs="Arial"/>
              </w:rPr>
              <w:t xml:space="preserve"> </w:t>
            </w:r>
            <w:r w:rsidR="50E1678D" w:rsidRPr="552F8910">
              <w:rPr>
                <w:rFonts w:cs="Arial"/>
              </w:rPr>
              <w:t>minimaal 4x per jaar per locatie</w:t>
            </w:r>
            <w:r w:rsidR="00794773">
              <w:rPr>
                <w:rFonts w:cs="Arial"/>
              </w:rPr>
              <w:t xml:space="preserve"> word</w:t>
            </w:r>
            <w:r w:rsidR="00CE7E9A">
              <w:rPr>
                <w:rFonts w:cs="Arial"/>
              </w:rPr>
              <w:t>en</w:t>
            </w:r>
            <w:r w:rsidR="00794773">
              <w:rPr>
                <w:rFonts w:cs="Arial"/>
              </w:rPr>
              <w:t xml:space="preserve"> aangeboden;</w:t>
            </w:r>
          </w:p>
          <w:p w14:paraId="3B1A7282" w14:textId="77777777" w:rsidR="00216FE5" w:rsidRPr="00216FE5" w:rsidRDefault="00216FE5" w:rsidP="00216FE5">
            <w:pPr>
              <w:pStyle w:val="Lijstalinea"/>
              <w:rPr>
                <w:rFonts w:ascii="Sylfaen" w:hAnsi="Sylfaen" w:cs="Arial"/>
                <w:sz w:val="22"/>
                <w:szCs w:val="22"/>
                <w:lang w:val="nl-NL"/>
              </w:rPr>
            </w:pPr>
          </w:p>
          <w:p w14:paraId="00A7B747" w14:textId="646FFF7F" w:rsidR="00216FE5" w:rsidRPr="000B6362" w:rsidRDefault="2E2FDA90" w:rsidP="552F8910">
            <w:pPr>
              <w:rPr>
                <w:rFonts w:cs="Arial"/>
              </w:rPr>
            </w:pPr>
            <w:r w:rsidRPr="552F8910">
              <w:rPr>
                <w:rFonts w:cs="Arial"/>
              </w:rPr>
              <w:t>c</w:t>
            </w:r>
            <w:r w:rsidR="00216FE5" w:rsidRPr="552F8910">
              <w:rPr>
                <w:rFonts w:cs="Arial"/>
              </w:rPr>
              <w:t xml:space="preserve">. een indicatie met welke maatschappelijke dienstverleners de aanvrager de hulp bij belastingen en toeslagen als bedoeld in artikel 2 gaat inrichten en wat de rolverdeling daarbij is; </w:t>
            </w:r>
          </w:p>
          <w:p w14:paraId="3D2ECE4C" w14:textId="77777777" w:rsidR="00216FE5" w:rsidRPr="00216FE5" w:rsidRDefault="00216FE5" w:rsidP="00216FE5">
            <w:pPr>
              <w:pStyle w:val="Lijstalinea"/>
              <w:rPr>
                <w:rFonts w:ascii="Sylfaen" w:hAnsi="Sylfaen" w:cs="Arial"/>
                <w:sz w:val="22"/>
                <w:szCs w:val="22"/>
                <w:lang w:val="nl-NL"/>
              </w:rPr>
            </w:pPr>
          </w:p>
          <w:p w14:paraId="3B3E7972" w14:textId="4130F251" w:rsidR="00D5014E" w:rsidRPr="00192102" w:rsidRDefault="74DCFD68" w:rsidP="00192102">
            <w:pPr>
              <w:pStyle w:val="Lijstalinea"/>
              <w:ind w:left="0"/>
              <w:rPr>
                <w:rFonts w:ascii="Sylfaen" w:hAnsi="Sylfaen"/>
                <w:sz w:val="22"/>
                <w:szCs w:val="22"/>
                <w:lang w:val="nl-NL"/>
              </w:rPr>
            </w:pPr>
            <w:r w:rsidRPr="552F8910">
              <w:rPr>
                <w:rFonts w:ascii="Sylfaen" w:hAnsi="Sylfaen" w:cs="Arial"/>
                <w:sz w:val="22"/>
                <w:szCs w:val="22"/>
                <w:lang w:val="nl-NL"/>
              </w:rPr>
              <w:t>d</w:t>
            </w:r>
            <w:r w:rsidR="00192102">
              <w:rPr>
                <w:rFonts w:ascii="Sylfaen" w:hAnsi="Sylfaen" w:cs="Arial"/>
                <w:sz w:val="22"/>
                <w:szCs w:val="22"/>
                <w:lang w:val="nl-NL"/>
              </w:rPr>
              <w:t xml:space="preserve"> </w:t>
            </w:r>
            <w:r w:rsidR="00192102" w:rsidRPr="00192102">
              <w:rPr>
                <w:rStyle w:val="cf01"/>
                <w:rFonts w:ascii="Sylfaen" w:hAnsi="Sylfaen"/>
                <w:sz w:val="22"/>
                <w:szCs w:val="22"/>
                <w:lang w:val="nl-NL"/>
              </w:rPr>
              <w:t>een indicatie met welke activiteiten de aanvrager het netwerk gaat uitbouwen</w:t>
            </w:r>
            <w:r w:rsidR="00192102">
              <w:rPr>
                <w:rStyle w:val="cf01"/>
                <w:rFonts w:ascii="Sylfaen" w:hAnsi="Sylfaen"/>
                <w:sz w:val="22"/>
                <w:szCs w:val="22"/>
                <w:lang w:val="nl-NL"/>
              </w:rPr>
              <w:t xml:space="preserve">. </w:t>
            </w:r>
            <w:r w:rsidR="00E36B1A" w:rsidRPr="00192102">
              <w:rPr>
                <w:rFonts w:ascii="Sylfaen" w:hAnsi="Sylfaen" w:cs="Arial"/>
                <w:sz w:val="22"/>
                <w:szCs w:val="22"/>
                <w:lang w:val="nl-NL"/>
              </w:rPr>
              <w:t>A</w:t>
            </w:r>
            <w:r w:rsidR="2FD8B231" w:rsidRPr="00192102">
              <w:rPr>
                <w:rFonts w:ascii="Sylfaen" w:hAnsi="Sylfaen" w:cs="Arial"/>
                <w:sz w:val="22"/>
                <w:szCs w:val="22"/>
                <w:lang w:val="nl-NL"/>
              </w:rPr>
              <w:t xml:space="preserve">ls bij </w:t>
            </w:r>
            <w:r w:rsidR="00EA0FB1" w:rsidRPr="00192102">
              <w:rPr>
                <w:rFonts w:ascii="Sylfaen" w:hAnsi="Sylfaen" w:cs="Arial"/>
                <w:sz w:val="22"/>
                <w:szCs w:val="22"/>
                <w:lang w:val="nl-NL"/>
              </w:rPr>
              <w:t>c</w:t>
            </w:r>
            <w:r w:rsidR="2FD8B231" w:rsidRPr="00192102">
              <w:rPr>
                <w:rFonts w:ascii="Sylfaen" w:hAnsi="Sylfaen" w:cs="Arial"/>
                <w:sz w:val="22"/>
                <w:szCs w:val="22"/>
                <w:lang w:val="nl-NL"/>
              </w:rPr>
              <w:t xml:space="preserve"> al</w:t>
            </w:r>
            <w:r w:rsidR="0024C429" w:rsidRPr="00192102">
              <w:rPr>
                <w:rFonts w:ascii="Sylfaen" w:hAnsi="Sylfaen" w:cs="Arial"/>
                <w:sz w:val="22"/>
                <w:szCs w:val="22"/>
                <w:lang w:val="nl-NL"/>
              </w:rPr>
              <w:t xml:space="preserve"> </w:t>
            </w:r>
            <w:r w:rsidR="2FD8B231" w:rsidRPr="00192102">
              <w:rPr>
                <w:rFonts w:ascii="Sylfaen" w:hAnsi="Sylfaen" w:cs="Arial"/>
                <w:sz w:val="22"/>
                <w:szCs w:val="22"/>
                <w:lang w:val="nl-NL"/>
              </w:rPr>
              <w:t>duidelijk is dat het netwerk sluitend is</w:t>
            </w:r>
            <w:r w:rsidR="004E4B1E" w:rsidRPr="00192102">
              <w:rPr>
                <w:rFonts w:ascii="Sylfaen" w:hAnsi="Sylfaen" w:cs="Arial"/>
                <w:sz w:val="22"/>
                <w:szCs w:val="22"/>
                <w:lang w:val="nl-NL"/>
              </w:rPr>
              <w:t>,</w:t>
            </w:r>
            <w:r w:rsidR="2FD8B231" w:rsidRPr="00192102">
              <w:rPr>
                <w:rFonts w:ascii="Sylfaen" w:hAnsi="Sylfaen" w:cs="Arial"/>
                <w:sz w:val="22"/>
                <w:szCs w:val="22"/>
                <w:lang w:val="nl-NL"/>
              </w:rPr>
              <w:t xml:space="preserve"> is </w:t>
            </w:r>
            <w:r w:rsidR="00EA0FB1" w:rsidRPr="00192102">
              <w:rPr>
                <w:rFonts w:ascii="Sylfaen" w:hAnsi="Sylfaen" w:cs="Arial"/>
                <w:sz w:val="22"/>
                <w:szCs w:val="22"/>
                <w:lang w:val="nl-NL"/>
              </w:rPr>
              <w:t>d</w:t>
            </w:r>
            <w:r w:rsidR="2FD8B231" w:rsidRPr="00192102">
              <w:rPr>
                <w:rFonts w:ascii="Sylfaen" w:hAnsi="Sylfaen" w:cs="Arial"/>
                <w:sz w:val="22"/>
                <w:szCs w:val="22"/>
                <w:lang w:val="nl-NL"/>
              </w:rPr>
              <w:t xml:space="preserve"> niet meer va</w:t>
            </w:r>
            <w:r w:rsidR="37E39EF7" w:rsidRPr="00192102">
              <w:rPr>
                <w:rFonts w:ascii="Sylfaen" w:hAnsi="Sylfaen" w:cs="Arial"/>
                <w:sz w:val="22"/>
                <w:szCs w:val="22"/>
                <w:lang w:val="nl-NL"/>
              </w:rPr>
              <w:t>n toepassing.</w:t>
            </w:r>
          </w:p>
          <w:p w14:paraId="40B261B3" w14:textId="77777777" w:rsidR="00B67BFE" w:rsidRPr="00B52204" w:rsidRDefault="00B67BFE" w:rsidP="00DE1705">
            <w:pPr>
              <w:spacing w:line="276" w:lineRule="auto"/>
              <w:ind w:left="360"/>
              <w:rPr>
                <w:b/>
                <w:szCs w:val="22"/>
              </w:rPr>
            </w:pPr>
          </w:p>
        </w:tc>
      </w:tr>
      <w:tr w:rsidR="00154C3C" w:rsidRPr="001A69E7" w14:paraId="5F0DCBBA" w14:textId="77777777" w:rsidTr="552F8910">
        <w:tc>
          <w:tcPr>
            <w:tcW w:w="2544" w:type="dxa"/>
            <w:shd w:val="clear" w:color="auto" w:fill="auto"/>
          </w:tcPr>
          <w:p w14:paraId="72B01F3A" w14:textId="4AC43FA6" w:rsidR="00B45AA0" w:rsidRPr="001A69E7" w:rsidRDefault="00B45AA0" w:rsidP="4B8408AB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6473" w:type="dxa"/>
            <w:shd w:val="clear" w:color="auto" w:fill="auto"/>
          </w:tcPr>
          <w:p w14:paraId="69AAF88B" w14:textId="5CB5F73B" w:rsidR="00B45AA0" w:rsidRPr="00B81C5E" w:rsidRDefault="00B45AA0" w:rsidP="4B8408AB">
            <w:pPr>
              <w:spacing w:line="276" w:lineRule="auto"/>
            </w:pPr>
          </w:p>
        </w:tc>
      </w:tr>
      <w:tr w:rsidR="00154C3C" w:rsidRPr="001A69E7" w14:paraId="35E528CA" w14:textId="77777777" w:rsidTr="552F8910">
        <w:tc>
          <w:tcPr>
            <w:tcW w:w="2544" w:type="dxa"/>
            <w:shd w:val="clear" w:color="auto" w:fill="auto"/>
          </w:tcPr>
          <w:p w14:paraId="73AE9EFF" w14:textId="4F92D4E9" w:rsidR="00A76E45" w:rsidRPr="00997EAD" w:rsidRDefault="00A76E45" w:rsidP="00DF6529">
            <w:pPr>
              <w:spacing w:line="276" w:lineRule="auto"/>
              <w:rPr>
                <w:b/>
              </w:rPr>
            </w:pPr>
          </w:p>
        </w:tc>
        <w:tc>
          <w:tcPr>
            <w:tcW w:w="6473" w:type="dxa"/>
            <w:shd w:val="clear" w:color="auto" w:fill="auto"/>
          </w:tcPr>
          <w:p w14:paraId="583B8AEB" w14:textId="77777777" w:rsidR="009F42D9" w:rsidRDefault="009F42D9" w:rsidP="00B14984">
            <w:pPr>
              <w:spacing w:line="276" w:lineRule="auto"/>
              <w:rPr>
                <w:b/>
                <w:szCs w:val="22"/>
              </w:rPr>
            </w:pPr>
            <w:r>
              <w:rPr>
                <w:b/>
                <w:szCs w:val="22"/>
              </w:rPr>
              <w:t>U bent verplicht:</w:t>
            </w:r>
          </w:p>
          <w:p w14:paraId="26291A11" w14:textId="77777777" w:rsidR="009F42D9" w:rsidRDefault="009F42D9" w:rsidP="00B14984">
            <w:pPr>
              <w:spacing w:line="276" w:lineRule="auto"/>
              <w:rPr>
                <w:b/>
                <w:szCs w:val="22"/>
              </w:rPr>
            </w:pPr>
          </w:p>
          <w:p w14:paraId="7D7C366B" w14:textId="0ADFDB0A" w:rsidR="00012ADB" w:rsidRDefault="00D44A1C" w:rsidP="00B14984">
            <w:pPr>
              <w:spacing w:line="276" w:lineRule="auto"/>
              <w:rPr>
                <w:b/>
                <w:szCs w:val="22"/>
              </w:rPr>
            </w:pPr>
            <w:r>
              <w:rPr>
                <w:b/>
              </w:rPr>
              <w:t xml:space="preserve">- </w:t>
            </w:r>
            <w:r w:rsidR="00D5014E" w:rsidRPr="00BA7270">
              <w:rPr>
                <w:b/>
              </w:rPr>
              <w:t>Bekendheid</w:t>
            </w:r>
            <w:r w:rsidR="00012ADB" w:rsidRPr="00BA7270">
              <w:rPr>
                <w:b/>
              </w:rPr>
              <w:t xml:space="preserve"> te geven aan het aanwezige aanbod onder de inwoners van uw werkgebied</w:t>
            </w:r>
            <w:r w:rsidR="00E36B1A">
              <w:rPr>
                <w:b/>
              </w:rPr>
              <w:t>.</w:t>
            </w:r>
            <w:r w:rsidR="00012ADB">
              <w:rPr>
                <w:b/>
                <w:szCs w:val="22"/>
              </w:rPr>
              <w:t xml:space="preserve"> </w:t>
            </w:r>
          </w:p>
          <w:p w14:paraId="1BCEA8DB" w14:textId="2871E628" w:rsidR="009F42D9" w:rsidRDefault="00D44A1C" w:rsidP="4B8408AB">
            <w:pPr>
              <w:spacing w:line="276" w:lineRule="auto"/>
              <w:rPr>
                <w:b/>
                <w:bCs/>
              </w:rPr>
            </w:pPr>
            <w:r w:rsidRPr="552F8910">
              <w:rPr>
                <w:b/>
                <w:bCs/>
              </w:rPr>
              <w:t xml:space="preserve">- </w:t>
            </w:r>
            <w:r w:rsidR="009F42D9" w:rsidRPr="552F8910">
              <w:rPr>
                <w:b/>
                <w:bCs/>
              </w:rPr>
              <w:t>Het aanbod in te voeren in G!DS</w:t>
            </w:r>
            <w:r w:rsidR="00E36B1A">
              <w:rPr>
                <w:b/>
                <w:bCs/>
              </w:rPr>
              <w:t>,</w:t>
            </w:r>
            <w:r w:rsidR="0025483B" w:rsidRPr="552F8910">
              <w:rPr>
                <w:b/>
                <w:bCs/>
              </w:rPr>
              <w:t xml:space="preserve"> zodat het getoond wordt op</w:t>
            </w:r>
            <w:r w:rsidR="0080567A" w:rsidRPr="552F8910">
              <w:rPr>
                <w:b/>
                <w:bCs/>
              </w:rPr>
              <w:t xml:space="preserve"> de  website(s) voor de </w:t>
            </w:r>
            <w:r w:rsidR="00E36B1A">
              <w:rPr>
                <w:b/>
                <w:bCs/>
              </w:rPr>
              <w:t>B</w:t>
            </w:r>
            <w:r w:rsidR="0080567A" w:rsidRPr="552F8910">
              <w:rPr>
                <w:b/>
                <w:bCs/>
              </w:rPr>
              <w:t>elastingdienst en</w:t>
            </w:r>
            <w:r w:rsidR="008A0D45">
              <w:rPr>
                <w:b/>
                <w:bCs/>
              </w:rPr>
              <w:t xml:space="preserve"> de</w:t>
            </w:r>
            <w:r w:rsidR="0080567A" w:rsidRPr="552F8910">
              <w:rPr>
                <w:b/>
                <w:bCs/>
              </w:rPr>
              <w:t xml:space="preserve"> </w:t>
            </w:r>
            <w:r w:rsidR="00E36B1A">
              <w:rPr>
                <w:b/>
                <w:bCs/>
              </w:rPr>
              <w:t>D</w:t>
            </w:r>
            <w:r w:rsidR="0080567A" w:rsidRPr="552F8910">
              <w:rPr>
                <w:b/>
                <w:bCs/>
              </w:rPr>
              <w:t>iens</w:t>
            </w:r>
            <w:r w:rsidR="00DD7D25">
              <w:rPr>
                <w:b/>
                <w:bCs/>
              </w:rPr>
              <w:t xml:space="preserve">t </w:t>
            </w:r>
            <w:r w:rsidR="00E36B1A">
              <w:rPr>
                <w:b/>
                <w:bCs/>
              </w:rPr>
              <w:t>T</w:t>
            </w:r>
            <w:r w:rsidR="0080567A" w:rsidRPr="552F8910">
              <w:rPr>
                <w:b/>
                <w:bCs/>
              </w:rPr>
              <w:t>oeslagen</w:t>
            </w:r>
            <w:r w:rsidR="0BAD0FC2" w:rsidRPr="552F8910">
              <w:rPr>
                <w:b/>
                <w:bCs/>
              </w:rPr>
              <w:t>.</w:t>
            </w:r>
          </w:p>
          <w:p w14:paraId="1E222C3A" w14:textId="77777777" w:rsidR="009F42D9" w:rsidRDefault="00D44A1C" w:rsidP="552F8910">
            <w:pPr>
              <w:spacing w:line="276" w:lineRule="auto"/>
              <w:rPr>
                <w:b/>
                <w:bCs/>
              </w:rPr>
            </w:pPr>
            <w:r w:rsidRPr="552F8910">
              <w:rPr>
                <w:b/>
                <w:bCs/>
              </w:rPr>
              <w:t xml:space="preserve">- </w:t>
            </w:r>
            <w:r w:rsidR="009F42D9" w:rsidRPr="552F8910">
              <w:rPr>
                <w:b/>
                <w:bCs/>
              </w:rPr>
              <w:t xml:space="preserve">Bibliotheekmonitor in te vullen ter verantwoording van </w:t>
            </w:r>
            <w:r w:rsidR="00D5014E" w:rsidRPr="552F8910">
              <w:rPr>
                <w:b/>
                <w:bCs/>
              </w:rPr>
              <w:t>het uitgevoerde activiteitenplan</w:t>
            </w:r>
            <w:r w:rsidR="00012ADB" w:rsidRPr="552F8910">
              <w:rPr>
                <w:b/>
                <w:bCs/>
              </w:rPr>
              <w:t>.</w:t>
            </w:r>
          </w:p>
          <w:p w14:paraId="0D1691D4" w14:textId="6E5E8754" w:rsidR="00F51566" w:rsidRPr="001A69E7" w:rsidRDefault="00F51566" w:rsidP="24A9FF07">
            <w:pPr>
              <w:spacing w:line="276" w:lineRule="auto"/>
              <w:rPr>
                <w:b/>
                <w:bCs/>
              </w:rPr>
            </w:pPr>
            <w:r w:rsidRPr="552F8910">
              <w:rPr>
                <w:b/>
                <w:bCs/>
              </w:rPr>
              <w:t xml:space="preserve">- </w:t>
            </w:r>
            <w:r w:rsidR="00E36B1A">
              <w:rPr>
                <w:b/>
                <w:bCs/>
              </w:rPr>
              <w:t>Deel te n</w:t>
            </w:r>
            <w:r w:rsidR="000C7318">
              <w:rPr>
                <w:b/>
                <w:bCs/>
              </w:rPr>
              <w:t>e</w:t>
            </w:r>
            <w:r w:rsidR="00E36B1A">
              <w:rPr>
                <w:b/>
                <w:bCs/>
              </w:rPr>
              <w:t xml:space="preserve">men aan </w:t>
            </w:r>
            <w:r w:rsidRPr="552F8910">
              <w:rPr>
                <w:b/>
                <w:bCs/>
              </w:rPr>
              <w:t>Impactmon</w:t>
            </w:r>
            <w:r w:rsidR="00B64709">
              <w:rPr>
                <w:b/>
                <w:bCs/>
              </w:rPr>
              <w:t>i</w:t>
            </w:r>
            <w:r w:rsidRPr="552F8910">
              <w:rPr>
                <w:b/>
                <w:bCs/>
              </w:rPr>
              <w:t>toring (steekproef</w:t>
            </w:r>
            <w:r w:rsidR="0FBADE83" w:rsidRPr="552F8910">
              <w:rPr>
                <w:b/>
                <w:bCs/>
              </w:rPr>
              <w:t>s</w:t>
            </w:r>
            <w:r w:rsidRPr="552F8910">
              <w:rPr>
                <w:b/>
                <w:bCs/>
              </w:rPr>
              <w:t>gewijs)</w:t>
            </w:r>
            <w:r w:rsidR="00E36B1A">
              <w:rPr>
                <w:b/>
                <w:bCs/>
              </w:rPr>
              <w:t xml:space="preserve">. </w:t>
            </w:r>
          </w:p>
        </w:tc>
      </w:tr>
      <w:tr w:rsidR="00154C3C" w:rsidRPr="001A69E7" w14:paraId="27B11859" w14:textId="77777777" w:rsidTr="552F8910">
        <w:tc>
          <w:tcPr>
            <w:tcW w:w="2544" w:type="dxa"/>
            <w:shd w:val="clear" w:color="auto" w:fill="auto"/>
          </w:tcPr>
          <w:p w14:paraId="368935FE" w14:textId="77777777" w:rsidR="0049646A" w:rsidRDefault="0049646A" w:rsidP="00531596">
            <w:pPr>
              <w:spacing w:line="276" w:lineRule="auto"/>
              <w:rPr>
                <w:b/>
                <w:szCs w:val="22"/>
              </w:rPr>
            </w:pPr>
          </w:p>
          <w:p w14:paraId="48E92FFC" w14:textId="77777777" w:rsidR="0049646A" w:rsidRDefault="0049646A" w:rsidP="00531596">
            <w:pPr>
              <w:spacing w:line="276" w:lineRule="auto"/>
              <w:rPr>
                <w:b/>
                <w:szCs w:val="22"/>
              </w:rPr>
            </w:pPr>
          </w:p>
          <w:p w14:paraId="34E2A0CD" w14:textId="77777777" w:rsidR="0049646A" w:rsidRPr="00BE7FB0" w:rsidRDefault="0049646A" w:rsidP="00531596">
            <w:pPr>
              <w:spacing w:line="276" w:lineRule="auto"/>
              <w:rPr>
                <w:b/>
                <w:u w:val="single"/>
              </w:rPr>
            </w:pPr>
          </w:p>
        </w:tc>
        <w:tc>
          <w:tcPr>
            <w:tcW w:w="6473" w:type="dxa"/>
            <w:shd w:val="clear" w:color="auto" w:fill="auto"/>
          </w:tcPr>
          <w:p w14:paraId="753FB289" w14:textId="77777777" w:rsidR="00BE7FB0" w:rsidRPr="001A69E7" w:rsidRDefault="00BE7FB0" w:rsidP="00A51B5B">
            <w:pPr>
              <w:spacing w:line="276" w:lineRule="auto"/>
              <w:rPr>
                <w:b/>
                <w:szCs w:val="22"/>
              </w:rPr>
            </w:pPr>
          </w:p>
        </w:tc>
      </w:tr>
    </w:tbl>
    <w:p w14:paraId="4FFFDB6F" w14:textId="77777777" w:rsidR="003E18C6" w:rsidRDefault="003E18C6" w:rsidP="00D77544">
      <w:pPr>
        <w:pStyle w:val="Kop2"/>
        <w:spacing w:line="276" w:lineRule="auto"/>
        <w:rPr>
          <w:rFonts w:ascii="Sylfaen" w:hAnsi="Sylfaen"/>
          <w:i w:val="0"/>
          <w:sz w:val="22"/>
          <w:szCs w:val="22"/>
        </w:rPr>
      </w:pPr>
    </w:p>
    <w:p w14:paraId="259207A5" w14:textId="2E4726FD" w:rsidR="00C82A6B" w:rsidRPr="001A69E7" w:rsidRDefault="001D1725" w:rsidP="003B4761">
      <w:pPr>
        <w:pStyle w:val="Kop2"/>
        <w:numPr>
          <w:ilvl w:val="0"/>
          <w:numId w:val="1"/>
        </w:numPr>
        <w:spacing w:line="276" w:lineRule="auto"/>
        <w:rPr>
          <w:rFonts w:ascii="Sylfaen" w:hAnsi="Sylfaen"/>
          <w:i w:val="0"/>
          <w:sz w:val="22"/>
          <w:szCs w:val="22"/>
        </w:rPr>
      </w:pPr>
      <w:r>
        <w:rPr>
          <w:rFonts w:ascii="Sylfaen" w:hAnsi="Sylfaen"/>
          <w:i w:val="0"/>
          <w:sz w:val="22"/>
          <w:szCs w:val="22"/>
        </w:rPr>
        <w:t>Procedure</w:t>
      </w:r>
    </w:p>
    <w:p w14:paraId="25BEB818" w14:textId="1E0E8837" w:rsidR="00BE2815" w:rsidRDefault="00C82A6B" w:rsidP="00E8116E">
      <w:pPr>
        <w:spacing w:line="276" w:lineRule="auto"/>
      </w:pPr>
      <w:r>
        <w:t>De</w:t>
      </w:r>
      <w:r w:rsidR="004300F2">
        <w:t>ze</w:t>
      </w:r>
      <w:r>
        <w:t xml:space="preserve"> aanvraag moet </w:t>
      </w:r>
      <w:r w:rsidR="00872DA4">
        <w:t xml:space="preserve">uiterlijk </w:t>
      </w:r>
      <w:r>
        <w:t xml:space="preserve">worden ingediend </w:t>
      </w:r>
      <w:r w:rsidR="00E8116E">
        <w:t xml:space="preserve">op </w:t>
      </w:r>
      <w:r w:rsidR="00E500C6">
        <w:t xml:space="preserve">31 </w:t>
      </w:r>
      <w:r w:rsidR="00F51566">
        <w:t xml:space="preserve">maart </w:t>
      </w:r>
      <w:r w:rsidR="00CB76D1">
        <w:t>20</w:t>
      </w:r>
      <w:r w:rsidR="00632C85">
        <w:t>2</w:t>
      </w:r>
      <w:r w:rsidR="00F51566">
        <w:t>4</w:t>
      </w:r>
      <w:r w:rsidR="0095197A">
        <w:t xml:space="preserve"> bij subsidieloket@kb.nl</w:t>
      </w:r>
      <w:r w:rsidR="009112DE">
        <w:t>.</w:t>
      </w:r>
    </w:p>
    <w:p w14:paraId="16AD0382" w14:textId="77777777" w:rsidR="00BE2815" w:rsidRDefault="00BE2815" w:rsidP="00E8116E">
      <w:pPr>
        <w:spacing w:line="276" w:lineRule="auto"/>
      </w:pPr>
    </w:p>
    <w:p w14:paraId="144055C9" w14:textId="77777777" w:rsidR="00BE2815" w:rsidRDefault="00BE2815" w:rsidP="00BE2815">
      <w:pPr>
        <w:spacing w:line="276" w:lineRule="auto"/>
        <w:ind w:left="426"/>
        <w:rPr>
          <w:b/>
          <w:bCs/>
        </w:rPr>
      </w:pPr>
    </w:p>
    <w:p w14:paraId="066C4ACD" w14:textId="7AAF8169" w:rsidR="00BE2815" w:rsidRPr="003B4761" w:rsidRDefault="00BE2815" w:rsidP="003B4761">
      <w:pPr>
        <w:pStyle w:val="Lijstalinea"/>
        <w:numPr>
          <w:ilvl w:val="0"/>
          <w:numId w:val="1"/>
        </w:numPr>
        <w:spacing w:line="276" w:lineRule="auto"/>
        <w:rPr>
          <w:szCs w:val="22"/>
        </w:rPr>
      </w:pPr>
      <w:r w:rsidRPr="003B4761">
        <w:rPr>
          <w:rFonts w:ascii="Sylfaen" w:hAnsi="Sylfaen"/>
          <w:b/>
          <w:bCs/>
          <w:sz w:val="22"/>
          <w:szCs w:val="22"/>
        </w:rPr>
        <w:t>Ondertekening</w:t>
      </w:r>
      <w:r w:rsidRPr="003B4761">
        <w:rPr>
          <w:rFonts w:ascii="Sylfaen" w:hAnsi="Sylfaen"/>
          <w:sz w:val="22"/>
          <w:szCs w:val="22"/>
        </w:rPr>
        <w:t xml:space="preserve"> </w:t>
      </w:r>
    </w:p>
    <w:p w14:paraId="037E5346" w14:textId="77777777" w:rsidR="00BE2815" w:rsidRDefault="00BE2815" w:rsidP="00BE2815">
      <w:pPr>
        <w:spacing w:line="276" w:lineRule="auto"/>
      </w:pPr>
    </w:p>
    <w:p w14:paraId="204D4BC5" w14:textId="77777777" w:rsidR="00BE2815" w:rsidRDefault="00BE2815" w:rsidP="003B4761">
      <w:pPr>
        <w:spacing w:line="276" w:lineRule="auto"/>
      </w:pPr>
      <w:r>
        <w:t xml:space="preserve">De ondertekenaar verklaart: </w:t>
      </w:r>
    </w:p>
    <w:p w14:paraId="506085E7" w14:textId="77777777" w:rsidR="00BE2815" w:rsidRDefault="00BE2815" w:rsidP="003B4761">
      <w:pPr>
        <w:spacing w:line="276" w:lineRule="auto"/>
      </w:pPr>
      <w:r>
        <w:t xml:space="preserve">- bevoegd en/of gemachtigd te zijn om deze aanvraag te ondertekenen; </w:t>
      </w:r>
    </w:p>
    <w:p w14:paraId="21FDD7BF" w14:textId="77777777" w:rsidR="00BE2815" w:rsidRDefault="00BE2815" w:rsidP="003B4761">
      <w:pPr>
        <w:spacing w:line="276" w:lineRule="auto"/>
      </w:pPr>
      <w:r>
        <w:t xml:space="preserve">- kennis te hebben genomen van de geldende wet- en regelgeving op basis waarvan deze subsidie wordt aangevraagd; </w:t>
      </w:r>
    </w:p>
    <w:p w14:paraId="224A7249" w14:textId="77777777" w:rsidR="00BE2815" w:rsidRDefault="00BE2815" w:rsidP="003B4761">
      <w:pPr>
        <w:spacing w:line="276" w:lineRule="auto"/>
      </w:pPr>
      <w:r>
        <w:t>- deze subsidieaanvraag inclusief bijlagen volledig, juist en naar waarheid te hebben ingevuld.</w:t>
      </w:r>
      <w:r>
        <w:br/>
      </w:r>
      <w:r>
        <w:br/>
      </w:r>
    </w:p>
    <w:p w14:paraId="1D0F2154" w14:textId="77777777" w:rsidR="00BE2815" w:rsidRDefault="00BE2815" w:rsidP="00BE2815">
      <w:pPr>
        <w:spacing w:line="276" w:lineRule="auto"/>
        <w:rPr>
          <w:szCs w:val="22"/>
        </w:rPr>
      </w:pPr>
      <w:r>
        <w:rPr>
          <w:szCs w:val="22"/>
        </w:rPr>
        <w:t>Naam:</w:t>
      </w:r>
    </w:p>
    <w:p w14:paraId="687E5FF1" w14:textId="77777777" w:rsidR="00BE2815" w:rsidRDefault="00BE2815" w:rsidP="00BE2815">
      <w:pPr>
        <w:spacing w:line="276" w:lineRule="auto"/>
        <w:rPr>
          <w:szCs w:val="22"/>
        </w:rPr>
      </w:pPr>
      <w:r>
        <w:rPr>
          <w:szCs w:val="22"/>
        </w:rPr>
        <w:t>Functie:</w:t>
      </w:r>
    </w:p>
    <w:p w14:paraId="533384E1" w14:textId="77777777" w:rsidR="00BE2815" w:rsidRDefault="00BE2815" w:rsidP="00BE2815">
      <w:pPr>
        <w:spacing w:line="276" w:lineRule="auto"/>
        <w:rPr>
          <w:szCs w:val="22"/>
        </w:rPr>
      </w:pPr>
      <w:r>
        <w:rPr>
          <w:szCs w:val="22"/>
        </w:rPr>
        <w:t>Datum:</w:t>
      </w:r>
    </w:p>
    <w:p w14:paraId="7A7D8DE4" w14:textId="77777777" w:rsidR="00BE2815" w:rsidRDefault="00BE2815" w:rsidP="00BE2815">
      <w:pPr>
        <w:spacing w:line="276" w:lineRule="auto"/>
        <w:rPr>
          <w:szCs w:val="22"/>
        </w:rPr>
      </w:pPr>
      <w:r>
        <w:rPr>
          <w:szCs w:val="22"/>
        </w:rPr>
        <w:t>Handtekening:</w:t>
      </w:r>
    </w:p>
    <w:p w14:paraId="6E3C0201" w14:textId="20A936EE" w:rsidR="00E8116E" w:rsidRDefault="00E8116E" w:rsidP="00E8116E">
      <w:pPr>
        <w:spacing w:line="276" w:lineRule="auto"/>
      </w:pPr>
      <w:r>
        <w:br/>
      </w:r>
      <w:r>
        <w:br/>
      </w:r>
      <w:r>
        <w:br/>
      </w:r>
    </w:p>
    <w:sectPr w:rsidR="00E8116E" w:rsidSect="00115D35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656D2"/>
    <w:multiLevelType w:val="hybridMultilevel"/>
    <w:tmpl w:val="BEB22F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84322B"/>
    <w:multiLevelType w:val="hybridMultilevel"/>
    <w:tmpl w:val="72767CBC"/>
    <w:lvl w:ilvl="0" w:tplc="6562F66E">
      <w:start w:val="2"/>
      <w:numFmt w:val="bullet"/>
      <w:lvlText w:val="-"/>
      <w:lvlJc w:val="left"/>
      <w:pPr>
        <w:ind w:left="2160" w:hanging="360"/>
      </w:pPr>
      <w:rPr>
        <w:rFonts w:ascii="Sylfaen" w:eastAsia="Calibri" w:hAnsi="Sylfae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CD2D6C"/>
    <w:multiLevelType w:val="hybridMultilevel"/>
    <w:tmpl w:val="6BE2364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8413EE"/>
    <w:multiLevelType w:val="hybridMultilevel"/>
    <w:tmpl w:val="A0EE620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020A8B"/>
    <w:multiLevelType w:val="hybridMultilevel"/>
    <w:tmpl w:val="94A86164"/>
    <w:lvl w:ilvl="0" w:tplc="6562F66E">
      <w:start w:val="2"/>
      <w:numFmt w:val="bullet"/>
      <w:lvlText w:val="-"/>
      <w:lvlJc w:val="left"/>
      <w:pPr>
        <w:ind w:left="1800" w:hanging="360"/>
      </w:pPr>
      <w:rPr>
        <w:rFonts w:ascii="Sylfaen" w:eastAsia="Calibri" w:hAnsi="Sylfae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F1018A8"/>
    <w:multiLevelType w:val="hybridMultilevel"/>
    <w:tmpl w:val="BEA8E2C8"/>
    <w:lvl w:ilvl="0" w:tplc="E88A9E54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3BE1ACF"/>
    <w:multiLevelType w:val="hybridMultilevel"/>
    <w:tmpl w:val="1D8A7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5472F5"/>
    <w:multiLevelType w:val="hybridMultilevel"/>
    <w:tmpl w:val="D620482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7B04A2"/>
    <w:multiLevelType w:val="hybridMultilevel"/>
    <w:tmpl w:val="EDF0D56A"/>
    <w:lvl w:ilvl="0" w:tplc="0413000F">
      <w:start w:val="1"/>
      <w:numFmt w:val="decimal"/>
      <w:lvlText w:val="%1."/>
      <w:lvlJc w:val="left"/>
      <w:pPr>
        <w:ind w:left="1146" w:hanging="360"/>
      </w:pPr>
    </w:lvl>
    <w:lvl w:ilvl="1" w:tplc="04130019" w:tentative="1">
      <w:start w:val="1"/>
      <w:numFmt w:val="lowerLetter"/>
      <w:lvlText w:val="%2."/>
      <w:lvlJc w:val="left"/>
      <w:pPr>
        <w:ind w:left="1866" w:hanging="360"/>
      </w:pPr>
    </w:lvl>
    <w:lvl w:ilvl="2" w:tplc="0413001B" w:tentative="1">
      <w:start w:val="1"/>
      <w:numFmt w:val="lowerRoman"/>
      <w:lvlText w:val="%3."/>
      <w:lvlJc w:val="right"/>
      <w:pPr>
        <w:ind w:left="2586" w:hanging="180"/>
      </w:pPr>
    </w:lvl>
    <w:lvl w:ilvl="3" w:tplc="0413000F" w:tentative="1">
      <w:start w:val="1"/>
      <w:numFmt w:val="decimal"/>
      <w:lvlText w:val="%4."/>
      <w:lvlJc w:val="left"/>
      <w:pPr>
        <w:ind w:left="3306" w:hanging="360"/>
      </w:pPr>
    </w:lvl>
    <w:lvl w:ilvl="4" w:tplc="04130019" w:tentative="1">
      <w:start w:val="1"/>
      <w:numFmt w:val="lowerLetter"/>
      <w:lvlText w:val="%5."/>
      <w:lvlJc w:val="left"/>
      <w:pPr>
        <w:ind w:left="4026" w:hanging="360"/>
      </w:pPr>
    </w:lvl>
    <w:lvl w:ilvl="5" w:tplc="0413001B" w:tentative="1">
      <w:start w:val="1"/>
      <w:numFmt w:val="lowerRoman"/>
      <w:lvlText w:val="%6."/>
      <w:lvlJc w:val="right"/>
      <w:pPr>
        <w:ind w:left="4746" w:hanging="180"/>
      </w:pPr>
    </w:lvl>
    <w:lvl w:ilvl="6" w:tplc="0413000F" w:tentative="1">
      <w:start w:val="1"/>
      <w:numFmt w:val="decimal"/>
      <w:lvlText w:val="%7."/>
      <w:lvlJc w:val="left"/>
      <w:pPr>
        <w:ind w:left="5466" w:hanging="360"/>
      </w:pPr>
    </w:lvl>
    <w:lvl w:ilvl="7" w:tplc="04130019" w:tentative="1">
      <w:start w:val="1"/>
      <w:numFmt w:val="lowerLetter"/>
      <w:lvlText w:val="%8."/>
      <w:lvlJc w:val="left"/>
      <w:pPr>
        <w:ind w:left="6186" w:hanging="360"/>
      </w:pPr>
    </w:lvl>
    <w:lvl w:ilvl="8" w:tplc="0413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55C70CD9"/>
    <w:multiLevelType w:val="hybridMultilevel"/>
    <w:tmpl w:val="D8C0B7D8"/>
    <w:lvl w:ilvl="0" w:tplc="33407962">
      <w:start w:val="1"/>
      <w:numFmt w:val="decimal"/>
      <w:lvlText w:val="%1"/>
      <w:lvlJc w:val="left"/>
      <w:pPr>
        <w:ind w:left="1080" w:hanging="720"/>
      </w:pPr>
      <w:rPr>
        <w:rFonts w:ascii="Sylfaen" w:hAnsi="Sylfaen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70667A"/>
    <w:multiLevelType w:val="hybridMultilevel"/>
    <w:tmpl w:val="3DC2B75A"/>
    <w:lvl w:ilvl="0" w:tplc="781E77D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360152">
    <w:abstractNumId w:val="9"/>
  </w:num>
  <w:num w:numId="2" w16cid:durableId="2095734708">
    <w:abstractNumId w:val="5"/>
  </w:num>
  <w:num w:numId="3" w16cid:durableId="1434936541">
    <w:abstractNumId w:val="10"/>
  </w:num>
  <w:num w:numId="4" w16cid:durableId="1243102409">
    <w:abstractNumId w:val="6"/>
  </w:num>
  <w:num w:numId="5" w16cid:durableId="627318484">
    <w:abstractNumId w:val="7"/>
  </w:num>
  <w:num w:numId="6" w16cid:durableId="1523008253">
    <w:abstractNumId w:val="4"/>
  </w:num>
  <w:num w:numId="7" w16cid:durableId="412707449">
    <w:abstractNumId w:val="0"/>
  </w:num>
  <w:num w:numId="8" w16cid:durableId="35979524">
    <w:abstractNumId w:val="2"/>
  </w:num>
  <w:num w:numId="9" w16cid:durableId="2127457434">
    <w:abstractNumId w:val="1"/>
  </w:num>
  <w:num w:numId="10" w16cid:durableId="214779335">
    <w:abstractNumId w:val="3"/>
  </w:num>
  <w:num w:numId="11" w16cid:durableId="93513789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EBC"/>
    <w:rsid w:val="00004429"/>
    <w:rsid w:val="00004AB1"/>
    <w:rsid w:val="0000652D"/>
    <w:rsid w:val="0001202D"/>
    <w:rsid w:val="00012ADB"/>
    <w:rsid w:val="0001418B"/>
    <w:rsid w:val="0003782A"/>
    <w:rsid w:val="00041CB8"/>
    <w:rsid w:val="00047870"/>
    <w:rsid w:val="00050401"/>
    <w:rsid w:val="00053866"/>
    <w:rsid w:val="000559C2"/>
    <w:rsid w:val="00082081"/>
    <w:rsid w:val="000951E7"/>
    <w:rsid w:val="000B4914"/>
    <w:rsid w:val="000B6362"/>
    <w:rsid w:val="000C396D"/>
    <w:rsid w:val="000C5467"/>
    <w:rsid w:val="000C7318"/>
    <w:rsid w:val="000D2401"/>
    <w:rsid w:val="000E5292"/>
    <w:rsid w:val="000F58C4"/>
    <w:rsid w:val="001053BA"/>
    <w:rsid w:val="00115D35"/>
    <w:rsid w:val="00123F3F"/>
    <w:rsid w:val="0013705E"/>
    <w:rsid w:val="00154C3C"/>
    <w:rsid w:val="00174094"/>
    <w:rsid w:val="00177951"/>
    <w:rsid w:val="00192102"/>
    <w:rsid w:val="001A69E7"/>
    <w:rsid w:val="001B164A"/>
    <w:rsid w:val="001B653F"/>
    <w:rsid w:val="001D1725"/>
    <w:rsid w:val="001F7552"/>
    <w:rsid w:val="002031B1"/>
    <w:rsid w:val="0021235E"/>
    <w:rsid w:val="00216FE5"/>
    <w:rsid w:val="00220B1B"/>
    <w:rsid w:val="0023262F"/>
    <w:rsid w:val="00233050"/>
    <w:rsid w:val="0024C429"/>
    <w:rsid w:val="0025483B"/>
    <w:rsid w:val="0025701C"/>
    <w:rsid w:val="00266E3B"/>
    <w:rsid w:val="00280819"/>
    <w:rsid w:val="0028529E"/>
    <w:rsid w:val="0029533D"/>
    <w:rsid w:val="00295A9D"/>
    <w:rsid w:val="002C70E0"/>
    <w:rsid w:val="002D01E1"/>
    <w:rsid w:val="002E0D66"/>
    <w:rsid w:val="002E3FCE"/>
    <w:rsid w:val="002F35CF"/>
    <w:rsid w:val="002F6616"/>
    <w:rsid w:val="00307003"/>
    <w:rsid w:val="00320DDE"/>
    <w:rsid w:val="00322D24"/>
    <w:rsid w:val="003273D4"/>
    <w:rsid w:val="003312BB"/>
    <w:rsid w:val="0033423B"/>
    <w:rsid w:val="00347B29"/>
    <w:rsid w:val="00356395"/>
    <w:rsid w:val="0037052C"/>
    <w:rsid w:val="00396363"/>
    <w:rsid w:val="003A1D74"/>
    <w:rsid w:val="003A3025"/>
    <w:rsid w:val="003B4761"/>
    <w:rsid w:val="003E098F"/>
    <w:rsid w:val="003E18C6"/>
    <w:rsid w:val="003F3E5A"/>
    <w:rsid w:val="003F4991"/>
    <w:rsid w:val="004006BC"/>
    <w:rsid w:val="00427A9A"/>
    <w:rsid w:val="004300F2"/>
    <w:rsid w:val="004339AA"/>
    <w:rsid w:val="00472B7C"/>
    <w:rsid w:val="0048452B"/>
    <w:rsid w:val="004962BB"/>
    <w:rsid w:val="0049646A"/>
    <w:rsid w:val="00497E0E"/>
    <w:rsid w:val="004A1AA0"/>
    <w:rsid w:val="004A2C26"/>
    <w:rsid w:val="004B0D24"/>
    <w:rsid w:val="004B70F8"/>
    <w:rsid w:val="004C53BE"/>
    <w:rsid w:val="004D33D3"/>
    <w:rsid w:val="004D7ABF"/>
    <w:rsid w:val="004E2D48"/>
    <w:rsid w:val="004E4B1E"/>
    <w:rsid w:val="004E6CFE"/>
    <w:rsid w:val="004F0128"/>
    <w:rsid w:val="004F24C3"/>
    <w:rsid w:val="004F6697"/>
    <w:rsid w:val="00507E09"/>
    <w:rsid w:val="00517F48"/>
    <w:rsid w:val="00531596"/>
    <w:rsid w:val="00532DCD"/>
    <w:rsid w:val="00535C44"/>
    <w:rsid w:val="00570020"/>
    <w:rsid w:val="005723A3"/>
    <w:rsid w:val="005B1648"/>
    <w:rsid w:val="005C1C03"/>
    <w:rsid w:val="005C55C6"/>
    <w:rsid w:val="005E2A99"/>
    <w:rsid w:val="005E42D8"/>
    <w:rsid w:val="005F6C5D"/>
    <w:rsid w:val="00610CCF"/>
    <w:rsid w:val="00632C85"/>
    <w:rsid w:val="00654076"/>
    <w:rsid w:val="00656F3C"/>
    <w:rsid w:val="0066685A"/>
    <w:rsid w:val="00672C67"/>
    <w:rsid w:val="006735DC"/>
    <w:rsid w:val="00687BE8"/>
    <w:rsid w:val="006A0220"/>
    <w:rsid w:val="006B65AD"/>
    <w:rsid w:val="006B744B"/>
    <w:rsid w:val="006D40D8"/>
    <w:rsid w:val="006F1434"/>
    <w:rsid w:val="006F49FD"/>
    <w:rsid w:val="006F709A"/>
    <w:rsid w:val="006F719D"/>
    <w:rsid w:val="00702DC4"/>
    <w:rsid w:val="0072607E"/>
    <w:rsid w:val="007433B7"/>
    <w:rsid w:val="0074719E"/>
    <w:rsid w:val="00763C12"/>
    <w:rsid w:val="007678DA"/>
    <w:rsid w:val="00773AFC"/>
    <w:rsid w:val="007927B6"/>
    <w:rsid w:val="00794773"/>
    <w:rsid w:val="007A6265"/>
    <w:rsid w:val="007A7018"/>
    <w:rsid w:val="007B6E87"/>
    <w:rsid w:val="007B79F2"/>
    <w:rsid w:val="007C4919"/>
    <w:rsid w:val="007C6FC2"/>
    <w:rsid w:val="007E1700"/>
    <w:rsid w:val="007E4333"/>
    <w:rsid w:val="0080567A"/>
    <w:rsid w:val="00810513"/>
    <w:rsid w:val="00814E0D"/>
    <w:rsid w:val="0086419D"/>
    <w:rsid w:val="00864D72"/>
    <w:rsid w:val="00872DA4"/>
    <w:rsid w:val="00895D18"/>
    <w:rsid w:val="008A0D45"/>
    <w:rsid w:val="008A2974"/>
    <w:rsid w:val="008A548A"/>
    <w:rsid w:val="008B6E74"/>
    <w:rsid w:val="008D47ED"/>
    <w:rsid w:val="008F279B"/>
    <w:rsid w:val="008F2F29"/>
    <w:rsid w:val="008F3602"/>
    <w:rsid w:val="009112DE"/>
    <w:rsid w:val="00930EBC"/>
    <w:rsid w:val="00931195"/>
    <w:rsid w:val="00942059"/>
    <w:rsid w:val="00946501"/>
    <w:rsid w:val="00950721"/>
    <w:rsid w:val="0095197A"/>
    <w:rsid w:val="00953B87"/>
    <w:rsid w:val="00961CF7"/>
    <w:rsid w:val="00962666"/>
    <w:rsid w:val="00997EAD"/>
    <w:rsid w:val="009A6059"/>
    <w:rsid w:val="009D49E7"/>
    <w:rsid w:val="009F42D9"/>
    <w:rsid w:val="00A01C4F"/>
    <w:rsid w:val="00A11A5C"/>
    <w:rsid w:val="00A314F3"/>
    <w:rsid w:val="00A36704"/>
    <w:rsid w:val="00A4292A"/>
    <w:rsid w:val="00A51B5B"/>
    <w:rsid w:val="00A5285C"/>
    <w:rsid w:val="00A76E45"/>
    <w:rsid w:val="00A87CCC"/>
    <w:rsid w:val="00A90252"/>
    <w:rsid w:val="00A9302D"/>
    <w:rsid w:val="00A95D65"/>
    <w:rsid w:val="00AA2031"/>
    <w:rsid w:val="00AD0D66"/>
    <w:rsid w:val="00AD3F8D"/>
    <w:rsid w:val="00AF45A4"/>
    <w:rsid w:val="00B029CD"/>
    <w:rsid w:val="00B04A88"/>
    <w:rsid w:val="00B115F5"/>
    <w:rsid w:val="00B14984"/>
    <w:rsid w:val="00B15A62"/>
    <w:rsid w:val="00B16F0D"/>
    <w:rsid w:val="00B349F8"/>
    <w:rsid w:val="00B444EF"/>
    <w:rsid w:val="00B45651"/>
    <w:rsid w:val="00B45AA0"/>
    <w:rsid w:val="00B52204"/>
    <w:rsid w:val="00B64709"/>
    <w:rsid w:val="00B64795"/>
    <w:rsid w:val="00B67BFE"/>
    <w:rsid w:val="00B760D8"/>
    <w:rsid w:val="00B81C5E"/>
    <w:rsid w:val="00B970D6"/>
    <w:rsid w:val="00BA7270"/>
    <w:rsid w:val="00BA74FB"/>
    <w:rsid w:val="00BB56DB"/>
    <w:rsid w:val="00BB6DD6"/>
    <w:rsid w:val="00BD171F"/>
    <w:rsid w:val="00BD39A0"/>
    <w:rsid w:val="00BE0729"/>
    <w:rsid w:val="00BE2815"/>
    <w:rsid w:val="00BE2F5A"/>
    <w:rsid w:val="00BE7FB0"/>
    <w:rsid w:val="00C0458D"/>
    <w:rsid w:val="00C077A1"/>
    <w:rsid w:val="00C124D7"/>
    <w:rsid w:val="00C13885"/>
    <w:rsid w:val="00C139C5"/>
    <w:rsid w:val="00C33F5C"/>
    <w:rsid w:val="00C47294"/>
    <w:rsid w:val="00C52EED"/>
    <w:rsid w:val="00C56F74"/>
    <w:rsid w:val="00C73F87"/>
    <w:rsid w:val="00C82A6B"/>
    <w:rsid w:val="00CB035E"/>
    <w:rsid w:val="00CB76D1"/>
    <w:rsid w:val="00CD144A"/>
    <w:rsid w:val="00CE7E9A"/>
    <w:rsid w:val="00D10727"/>
    <w:rsid w:val="00D112A8"/>
    <w:rsid w:val="00D32045"/>
    <w:rsid w:val="00D3495F"/>
    <w:rsid w:val="00D37820"/>
    <w:rsid w:val="00D4133F"/>
    <w:rsid w:val="00D42744"/>
    <w:rsid w:val="00D44A1C"/>
    <w:rsid w:val="00D4667C"/>
    <w:rsid w:val="00D5014E"/>
    <w:rsid w:val="00D50D05"/>
    <w:rsid w:val="00D55C95"/>
    <w:rsid w:val="00D5620E"/>
    <w:rsid w:val="00D60F74"/>
    <w:rsid w:val="00D6467A"/>
    <w:rsid w:val="00D6674C"/>
    <w:rsid w:val="00D73EFE"/>
    <w:rsid w:val="00D77544"/>
    <w:rsid w:val="00D9590E"/>
    <w:rsid w:val="00DC423E"/>
    <w:rsid w:val="00DD6B63"/>
    <w:rsid w:val="00DD7D25"/>
    <w:rsid w:val="00DE1705"/>
    <w:rsid w:val="00DE34CC"/>
    <w:rsid w:val="00DF6529"/>
    <w:rsid w:val="00E166B6"/>
    <w:rsid w:val="00E17BB7"/>
    <w:rsid w:val="00E24CB1"/>
    <w:rsid w:val="00E34F28"/>
    <w:rsid w:val="00E36B1A"/>
    <w:rsid w:val="00E446E8"/>
    <w:rsid w:val="00E44F66"/>
    <w:rsid w:val="00E500C6"/>
    <w:rsid w:val="00E60E7E"/>
    <w:rsid w:val="00E731A5"/>
    <w:rsid w:val="00E7377E"/>
    <w:rsid w:val="00E8116E"/>
    <w:rsid w:val="00EA0FB1"/>
    <w:rsid w:val="00EC54A3"/>
    <w:rsid w:val="00EE0F8B"/>
    <w:rsid w:val="00EE1E99"/>
    <w:rsid w:val="00EE26A8"/>
    <w:rsid w:val="00F03F36"/>
    <w:rsid w:val="00F34401"/>
    <w:rsid w:val="00F51566"/>
    <w:rsid w:val="00F53624"/>
    <w:rsid w:val="00F54105"/>
    <w:rsid w:val="00F741FF"/>
    <w:rsid w:val="00F848B0"/>
    <w:rsid w:val="00F87DC7"/>
    <w:rsid w:val="00FB0E96"/>
    <w:rsid w:val="00FC2455"/>
    <w:rsid w:val="00FE2386"/>
    <w:rsid w:val="00FE50A5"/>
    <w:rsid w:val="04267EF6"/>
    <w:rsid w:val="087995AE"/>
    <w:rsid w:val="0BAD0FC2"/>
    <w:rsid w:val="0FBADE83"/>
    <w:rsid w:val="11BF8098"/>
    <w:rsid w:val="1300B395"/>
    <w:rsid w:val="1499B46C"/>
    <w:rsid w:val="1D883296"/>
    <w:rsid w:val="20C545D2"/>
    <w:rsid w:val="246F11A2"/>
    <w:rsid w:val="24A9FF07"/>
    <w:rsid w:val="29C41AAA"/>
    <w:rsid w:val="2DABB660"/>
    <w:rsid w:val="2DB0E064"/>
    <w:rsid w:val="2E224B91"/>
    <w:rsid w:val="2E2FDA90"/>
    <w:rsid w:val="2F4CB0C5"/>
    <w:rsid w:val="2FD8B231"/>
    <w:rsid w:val="336F51BB"/>
    <w:rsid w:val="341AF7E4"/>
    <w:rsid w:val="37E39EF7"/>
    <w:rsid w:val="382E5699"/>
    <w:rsid w:val="39C5D152"/>
    <w:rsid w:val="3E19D1C7"/>
    <w:rsid w:val="435306B5"/>
    <w:rsid w:val="45DA0399"/>
    <w:rsid w:val="474EFCF4"/>
    <w:rsid w:val="4B8408AB"/>
    <w:rsid w:val="505C1CA9"/>
    <w:rsid w:val="50E1678D"/>
    <w:rsid w:val="542F7001"/>
    <w:rsid w:val="552F8910"/>
    <w:rsid w:val="613F274B"/>
    <w:rsid w:val="626FA1D7"/>
    <w:rsid w:val="62E76753"/>
    <w:rsid w:val="6407E620"/>
    <w:rsid w:val="6792D9AD"/>
    <w:rsid w:val="70EC70C3"/>
    <w:rsid w:val="72638EAC"/>
    <w:rsid w:val="72BA6B01"/>
    <w:rsid w:val="73753540"/>
    <w:rsid w:val="74DCFD68"/>
    <w:rsid w:val="74EF4BDF"/>
    <w:rsid w:val="7725900E"/>
    <w:rsid w:val="78FD7EB7"/>
    <w:rsid w:val="79684A80"/>
    <w:rsid w:val="7CE65A52"/>
    <w:rsid w:val="7D191712"/>
    <w:rsid w:val="7E51B73E"/>
    <w:rsid w:val="7E633CFF"/>
    <w:rsid w:val="7E7D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B8763"/>
  <w15:chartTrackingRefBased/>
  <w15:docId w15:val="{6333EE2C-8CCB-430B-B235-202BD5028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B6E74"/>
    <w:pPr>
      <w:spacing w:line="280" w:lineRule="atLeast"/>
    </w:pPr>
    <w:rPr>
      <w:rFonts w:ascii="Sylfaen" w:hAnsi="Sylfaen"/>
      <w:sz w:val="22"/>
      <w:lang w:eastAsia="en-US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7754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eastAsia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C5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82A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Kop2Char">
    <w:name w:val="Kop 2 Char"/>
    <w:link w:val="Kop2"/>
    <w:uiPriority w:val="9"/>
    <w:rsid w:val="00D77544"/>
    <w:rPr>
      <w:rFonts w:ascii="Cambria" w:eastAsia="Times New Roman" w:hAnsi="Cambria" w:cs="Times New Roman"/>
      <w:b/>
      <w:bCs/>
      <w:i/>
      <w:iCs/>
      <w:sz w:val="28"/>
      <w:szCs w:val="28"/>
      <w:lang w:val="nl-NL"/>
    </w:rPr>
  </w:style>
  <w:style w:type="paragraph" w:styleId="Geenafstand">
    <w:name w:val="No Spacing"/>
    <w:uiPriority w:val="1"/>
    <w:qFormat/>
    <w:rsid w:val="005E2A99"/>
    <w:rPr>
      <w:rFonts w:ascii="Sylfaen" w:hAnsi="Sylfaen"/>
      <w:sz w:val="22"/>
      <w:lang w:eastAsia="en-US"/>
    </w:rPr>
  </w:style>
  <w:style w:type="character" w:styleId="Hyperlink">
    <w:name w:val="Hyperlink"/>
    <w:uiPriority w:val="99"/>
    <w:unhideWhenUsed/>
    <w:rsid w:val="00D32045"/>
    <w:rPr>
      <w:color w:val="0000FF"/>
      <w:u w:val="single"/>
    </w:rPr>
  </w:style>
  <w:style w:type="character" w:styleId="GevolgdeHyperlink">
    <w:name w:val="FollowedHyperlink"/>
    <w:uiPriority w:val="99"/>
    <w:semiHidden/>
    <w:unhideWhenUsed/>
    <w:rsid w:val="00D32045"/>
    <w:rPr>
      <w:color w:val="800080"/>
      <w:u w:val="single"/>
    </w:rPr>
  </w:style>
  <w:style w:type="character" w:styleId="Verwijzingopmerking">
    <w:name w:val="annotation reference"/>
    <w:uiPriority w:val="99"/>
    <w:semiHidden/>
    <w:unhideWhenUsed/>
    <w:rsid w:val="00BA74F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BA74FB"/>
    <w:rPr>
      <w:sz w:val="20"/>
      <w:lang w:eastAsia="x-none"/>
    </w:rPr>
  </w:style>
  <w:style w:type="character" w:customStyle="1" w:styleId="TekstopmerkingChar">
    <w:name w:val="Tekst opmerking Char"/>
    <w:link w:val="Tekstopmerking"/>
    <w:uiPriority w:val="99"/>
    <w:rsid w:val="00BA74FB"/>
    <w:rPr>
      <w:rFonts w:ascii="Sylfaen" w:hAnsi="Sylfaen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A74FB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BA74FB"/>
    <w:rPr>
      <w:rFonts w:ascii="Sylfaen" w:hAnsi="Sylfaen"/>
      <w:b/>
      <w:bCs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A74FB"/>
    <w:pPr>
      <w:spacing w:line="240" w:lineRule="auto"/>
    </w:pPr>
    <w:rPr>
      <w:rFonts w:ascii="Tahoma" w:hAnsi="Tahoma"/>
      <w:sz w:val="16"/>
      <w:szCs w:val="16"/>
      <w:lang w:eastAsia="x-none"/>
    </w:rPr>
  </w:style>
  <w:style w:type="character" w:customStyle="1" w:styleId="BallontekstChar">
    <w:name w:val="Ballontekst Char"/>
    <w:link w:val="Ballontekst"/>
    <w:uiPriority w:val="99"/>
    <w:semiHidden/>
    <w:rsid w:val="00BA74FB"/>
    <w:rPr>
      <w:rFonts w:ascii="Tahoma" w:hAnsi="Tahoma" w:cs="Tahoma"/>
      <w:sz w:val="16"/>
      <w:szCs w:val="16"/>
      <w:lang w:val="nl-NL"/>
    </w:rPr>
  </w:style>
  <w:style w:type="paragraph" w:styleId="Lijstalinea">
    <w:name w:val="List Paragraph"/>
    <w:basedOn w:val="Standaard"/>
    <w:uiPriority w:val="34"/>
    <w:qFormat/>
    <w:rsid w:val="002D01E1"/>
    <w:pPr>
      <w:spacing w:line="240" w:lineRule="auto"/>
      <w:ind w:left="720"/>
      <w:contextualSpacing/>
    </w:pPr>
    <w:rPr>
      <w:rFonts w:ascii="Verdana" w:eastAsia="Verdana" w:hAnsi="Verdana"/>
      <w:sz w:val="20"/>
      <w:lang w:val="en-US"/>
    </w:rPr>
  </w:style>
  <w:style w:type="paragraph" w:styleId="Revisie">
    <w:name w:val="Revision"/>
    <w:hidden/>
    <w:uiPriority w:val="99"/>
    <w:semiHidden/>
    <w:rsid w:val="00570020"/>
    <w:rPr>
      <w:rFonts w:ascii="Sylfaen" w:hAnsi="Sylfaen"/>
      <w:sz w:val="22"/>
      <w:lang w:eastAsia="en-US"/>
    </w:rPr>
  </w:style>
  <w:style w:type="paragraph" w:customStyle="1" w:styleId="pf0">
    <w:name w:val="pf0"/>
    <w:basedOn w:val="Standaard"/>
    <w:rsid w:val="00A87C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cf01">
    <w:name w:val="cf01"/>
    <w:rsid w:val="00A87CCC"/>
    <w:rPr>
      <w:rFonts w:ascii="Segoe UI" w:hAnsi="Segoe UI" w:cs="Segoe UI" w:hint="default"/>
      <w:sz w:val="18"/>
      <w:szCs w:val="1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166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4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0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2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1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53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hyperlink" Target="https://www.bibliotheeknetwerk.nl/basisvaardigheden-volwassenen/digitale-inclusie-ido-en-belastingdienst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9A1AF4A2DA984584350DD7F1E705D2" ma:contentTypeVersion="16" ma:contentTypeDescription="Create a new document." ma:contentTypeScope="" ma:versionID="b267ff25b88a46b569f79095d24e6736">
  <xsd:schema xmlns:xsd="http://www.w3.org/2001/XMLSchema" xmlns:xs="http://www.w3.org/2001/XMLSchema" xmlns:p="http://schemas.microsoft.com/office/2006/metadata/properties" xmlns:ns2="3ad68f93-a976-4229-8a8b-ca9fe24e0922" xmlns:ns3="9e203fb5-0c3b-4e5b-97e8-99f86fb8f1f4" targetNamespace="http://schemas.microsoft.com/office/2006/metadata/properties" ma:root="true" ma:fieldsID="7ae41bd9f4d200e95cd7ad0b62263064" ns2:_="" ns3:_="">
    <xsd:import namespace="3ad68f93-a976-4229-8a8b-ca9fe24e0922"/>
    <xsd:import namespace="9e203fb5-0c3b-4e5b-97e8-99f86fb8f1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d68f93-a976-4229-8a8b-ca9fe24e09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eb53048-867d-4b92-888c-01f5d65380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203fb5-0c3b-4e5b-97e8-99f86fb8f1f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f6790f6-a26d-4b78-ae86-69db5700a11d}" ma:internalName="TaxCatchAll" ma:showField="CatchAllData" ma:web="9e203fb5-0c3b-4e5b-97e8-99f86fb8f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e203fb5-0c3b-4e5b-97e8-99f86fb8f1f4"/>
    <lcf76f155ced4ddcb4097134ff3c332f xmlns="3ad68f93-a976-4229-8a8b-ca9fe24e0922">
      <Terms xmlns="http://schemas.microsoft.com/office/infopath/2007/PartnerControls"/>
    </lcf76f155ced4ddcb4097134ff3c332f>
  </documentManagement>
</p:properti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83F1C193-9A28-40ED-B72E-A4060DCA72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74F634E-467A-4580-B116-CCBE559651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d68f93-a976-4229-8a8b-ca9fe24e0922"/>
    <ds:schemaRef ds:uri="9e203fb5-0c3b-4e5b-97e8-99f86fb8f1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01EE3F-C12A-40EC-A104-30370BC0E6D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C27F33-F40D-42B1-8C29-B8FE707EF8F3}">
  <ds:schemaRefs>
    <ds:schemaRef ds:uri="http://schemas.microsoft.com/office/2006/metadata/properties"/>
    <ds:schemaRef ds:uri="http://schemas.microsoft.com/office/infopath/2007/PartnerControls"/>
    <ds:schemaRef ds:uri="9e203fb5-0c3b-4e5b-97e8-99f86fb8f1f4"/>
    <ds:schemaRef ds:uri="3ad68f93-a976-4229-8a8b-ca9fe24e0922"/>
  </ds:schemaRefs>
</ds:datastoreItem>
</file>

<file path=customXml/itemProps5.xml><?xml version="1.0" encoding="utf-8"?>
<ds:datastoreItem xmlns:ds="http://schemas.openxmlformats.org/officeDocument/2006/customXml" ds:itemID="{899072AB-5354-421D-A538-C8BD0BEF4B6E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629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KB</Company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Grietje Smit</dc:creator>
  <cp:keywords/>
  <cp:lastModifiedBy>Karin Ottenhoff</cp:lastModifiedBy>
  <cp:revision>4</cp:revision>
  <cp:lastPrinted>2023-05-11T12:03:00Z</cp:lastPrinted>
  <dcterms:created xsi:type="dcterms:W3CDTF">2023-12-13T14:48:00Z</dcterms:created>
  <dcterms:modified xsi:type="dcterms:W3CDTF">2024-02-14T08:23:00Z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DWK Migratie</vt:lpwstr>
  </property>
  <property fmtid="{D5CDD505-2E9C-101B-9397-08002B2CF9AE}" pid="3" name="Order">
    <vt:lpwstr>100.000000000000</vt:lpwstr>
  </property>
  <property fmtid="{D5CDD505-2E9C-101B-9397-08002B2CF9AE}" pid="4" name="display_urn:schemas-microsoft-com:office:office#Author">
    <vt:lpwstr>DWK Migratie</vt:lpwstr>
  </property>
</Properties>
</file>