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72F1" w14:textId="46BE11BE" w:rsidR="00A76E45" w:rsidRDefault="00A76E45" w:rsidP="0F4607D1">
      <w:pPr>
        <w:rPr>
          <w:rFonts w:eastAsia="Verdana"/>
          <w:b/>
          <w:bCs/>
          <w:sz w:val="28"/>
          <w:szCs w:val="28"/>
        </w:rPr>
      </w:pPr>
      <w:r w:rsidRPr="143173F6">
        <w:rPr>
          <w:rFonts w:eastAsia="Verdana"/>
          <w:b/>
          <w:bCs/>
          <w:sz w:val="28"/>
          <w:szCs w:val="28"/>
        </w:rPr>
        <w:t>Tijdelijke subsidieregels samenwerking Belastingdienst</w:t>
      </w:r>
      <w:r w:rsidR="001C0A20" w:rsidRPr="143173F6">
        <w:rPr>
          <w:rFonts w:eastAsia="Verdana"/>
          <w:b/>
          <w:bCs/>
          <w:sz w:val="28"/>
          <w:szCs w:val="28"/>
        </w:rPr>
        <w:t xml:space="preserve">, </w:t>
      </w:r>
      <w:r w:rsidR="00586F22" w:rsidRPr="143173F6">
        <w:rPr>
          <w:rFonts w:eastAsia="Verdana"/>
          <w:b/>
          <w:bCs/>
          <w:sz w:val="28"/>
          <w:szCs w:val="28"/>
        </w:rPr>
        <w:t xml:space="preserve">Dienst Toeslagen </w:t>
      </w:r>
      <w:r w:rsidR="001C0A20" w:rsidRPr="143173F6">
        <w:rPr>
          <w:rFonts w:eastAsia="Verdana"/>
          <w:b/>
          <w:bCs/>
          <w:sz w:val="28"/>
          <w:szCs w:val="28"/>
        </w:rPr>
        <w:t xml:space="preserve">en </w:t>
      </w:r>
      <w:r w:rsidR="00A95D65" w:rsidRPr="143173F6">
        <w:rPr>
          <w:rFonts w:eastAsia="Verdana"/>
          <w:b/>
          <w:bCs/>
          <w:sz w:val="28"/>
          <w:szCs w:val="28"/>
        </w:rPr>
        <w:t>Koninklijke Bibliotheek</w:t>
      </w:r>
      <w:r w:rsidR="001C0A20" w:rsidRPr="143173F6">
        <w:rPr>
          <w:rFonts w:eastAsia="Verdana"/>
          <w:b/>
          <w:bCs/>
          <w:sz w:val="28"/>
          <w:szCs w:val="28"/>
        </w:rPr>
        <w:t xml:space="preserve"> 202</w:t>
      </w:r>
      <w:r w:rsidR="00C87448" w:rsidRPr="143173F6">
        <w:rPr>
          <w:rFonts w:eastAsia="Verdana"/>
          <w:b/>
          <w:bCs/>
          <w:sz w:val="28"/>
          <w:szCs w:val="28"/>
        </w:rPr>
        <w:t>4</w:t>
      </w:r>
      <w:r w:rsidR="1A80684B" w:rsidRPr="143173F6">
        <w:rPr>
          <w:rFonts w:eastAsia="Verdana"/>
          <w:b/>
          <w:bCs/>
          <w:sz w:val="28"/>
          <w:szCs w:val="28"/>
        </w:rPr>
        <w:t>-2027</w:t>
      </w:r>
      <w:r w:rsidR="001C0A20" w:rsidRPr="143173F6">
        <w:rPr>
          <w:rFonts w:eastAsia="Verdana"/>
          <w:b/>
          <w:bCs/>
          <w:sz w:val="28"/>
          <w:szCs w:val="28"/>
        </w:rPr>
        <w:t xml:space="preserve"> </w:t>
      </w:r>
    </w:p>
    <w:p w14:paraId="50CCD61A" w14:textId="77777777" w:rsidR="001A69E7" w:rsidRPr="001A69E7" w:rsidRDefault="001A69E7" w:rsidP="00D77544">
      <w:pPr>
        <w:spacing w:line="276" w:lineRule="auto"/>
        <w:rPr>
          <w:b/>
          <w:szCs w:val="22"/>
        </w:rPr>
      </w:pPr>
    </w:p>
    <w:p w14:paraId="5D3E81B4" w14:textId="404CCC02" w:rsidR="007C4919" w:rsidRPr="00E60E7E" w:rsidRDefault="001A69E7" w:rsidP="00D77544">
      <w:pPr>
        <w:spacing w:line="276" w:lineRule="auto"/>
        <w:rPr>
          <w:b/>
          <w:sz w:val="28"/>
          <w:szCs w:val="28"/>
        </w:rPr>
      </w:pPr>
      <w:r w:rsidRPr="00E60E7E">
        <w:rPr>
          <w:b/>
          <w:sz w:val="28"/>
          <w:szCs w:val="28"/>
        </w:rPr>
        <w:t>Subsidieaanvraagformulier</w:t>
      </w:r>
      <w:r w:rsidR="00B83FE6">
        <w:rPr>
          <w:b/>
          <w:sz w:val="28"/>
          <w:szCs w:val="28"/>
        </w:rPr>
        <w:t xml:space="preserve"> POI</w:t>
      </w:r>
    </w:p>
    <w:p w14:paraId="57A86572" w14:textId="77777777" w:rsidR="003D34FE" w:rsidRDefault="003D34FE" w:rsidP="0032154A">
      <w:pPr>
        <w:spacing w:line="276" w:lineRule="auto"/>
        <w:rPr>
          <w:b/>
          <w:szCs w:val="22"/>
        </w:rPr>
      </w:pPr>
    </w:p>
    <w:p w14:paraId="12D52EE6" w14:textId="6E4ACA95" w:rsidR="0032154A" w:rsidRDefault="0032154A" w:rsidP="0032154A">
      <w:pPr>
        <w:spacing w:line="276" w:lineRule="auto"/>
        <w:rPr>
          <w:b/>
          <w:szCs w:val="22"/>
        </w:rPr>
      </w:pPr>
      <w:r w:rsidRPr="00D6467A">
        <w:rPr>
          <w:b/>
          <w:szCs w:val="22"/>
        </w:rPr>
        <w:t xml:space="preserve">Bibliotheken helpen burgers bij belastingaangifte en </w:t>
      </w:r>
      <w:r w:rsidR="00277182">
        <w:rPr>
          <w:b/>
          <w:szCs w:val="22"/>
        </w:rPr>
        <w:t xml:space="preserve">bij </w:t>
      </w:r>
      <w:r w:rsidRPr="00D6467A">
        <w:rPr>
          <w:b/>
          <w:szCs w:val="22"/>
        </w:rPr>
        <w:t>toeslagen, onder meer in (inloop)spreekuren voor hulp bij aangifte</w:t>
      </w:r>
      <w:r w:rsidR="00277182">
        <w:rPr>
          <w:b/>
          <w:szCs w:val="22"/>
        </w:rPr>
        <w:t xml:space="preserve"> of voor een toeslagen-check,</w:t>
      </w:r>
      <w:r w:rsidRPr="00D6467A">
        <w:rPr>
          <w:b/>
          <w:szCs w:val="22"/>
        </w:rPr>
        <w:t xml:space="preserve"> informatiebijeenkomsten en telefonische of online dienstverlening. Dit doen zij samen met lokale maatschappelijke organisaties, als onderdeel van een samenwerking met de Belastingdienst</w:t>
      </w:r>
      <w:r w:rsidR="00BE13F3">
        <w:rPr>
          <w:b/>
          <w:szCs w:val="22"/>
        </w:rPr>
        <w:t xml:space="preserve"> en </w:t>
      </w:r>
      <w:r w:rsidR="003D34FE">
        <w:rPr>
          <w:b/>
          <w:szCs w:val="22"/>
        </w:rPr>
        <w:t xml:space="preserve">de </w:t>
      </w:r>
      <w:r w:rsidR="00BE13F3">
        <w:rPr>
          <w:b/>
          <w:szCs w:val="22"/>
        </w:rPr>
        <w:t>Dienst Toeslagen</w:t>
      </w:r>
      <w:r w:rsidRPr="00D6467A">
        <w:rPr>
          <w:b/>
          <w:szCs w:val="22"/>
        </w:rPr>
        <w:t>.</w:t>
      </w:r>
    </w:p>
    <w:p w14:paraId="1774F0D8" w14:textId="77777777" w:rsidR="0032154A" w:rsidRDefault="0032154A" w:rsidP="0032154A">
      <w:pPr>
        <w:spacing w:line="276" w:lineRule="auto"/>
        <w:rPr>
          <w:b/>
          <w:szCs w:val="22"/>
        </w:rPr>
      </w:pPr>
    </w:p>
    <w:p w14:paraId="7C484649" w14:textId="221A4F28" w:rsidR="0032154A" w:rsidRDefault="0032154A" w:rsidP="0032154A">
      <w:pPr>
        <w:spacing w:line="276" w:lineRule="auto"/>
        <w:rPr>
          <w:rFonts w:cs="Helvetica"/>
          <w:b/>
          <w:bCs/>
          <w:color w:val="000000"/>
          <w:shd w:val="clear" w:color="auto" w:fill="FFFFFF"/>
        </w:rPr>
      </w:pPr>
      <w:r w:rsidRPr="00C13885">
        <w:rPr>
          <w:rFonts w:cs="Helvetica"/>
          <w:b/>
          <w:bCs/>
          <w:color w:val="000000"/>
          <w:shd w:val="clear" w:color="auto" w:fill="FFFFFF"/>
        </w:rPr>
        <w:t xml:space="preserve">Het convenant en </w:t>
      </w:r>
      <w:r w:rsidR="008B2D5D">
        <w:rPr>
          <w:rFonts w:cs="Helvetica"/>
          <w:b/>
          <w:bCs/>
          <w:color w:val="000000"/>
          <w:shd w:val="clear" w:color="auto" w:fill="FFFFFF"/>
        </w:rPr>
        <w:t xml:space="preserve">de </w:t>
      </w:r>
      <w:r w:rsidRPr="00C13885">
        <w:rPr>
          <w:rFonts w:cs="Helvetica"/>
          <w:b/>
          <w:bCs/>
          <w:color w:val="000000"/>
          <w:shd w:val="clear" w:color="auto" w:fill="FFFFFF"/>
        </w:rPr>
        <w:t>onderl</w:t>
      </w:r>
      <w:r w:rsidR="00BE13F3">
        <w:rPr>
          <w:rFonts w:cs="Helvetica"/>
          <w:b/>
          <w:bCs/>
          <w:color w:val="000000"/>
          <w:shd w:val="clear" w:color="auto" w:fill="FFFFFF"/>
        </w:rPr>
        <w:t>i</w:t>
      </w:r>
      <w:r w:rsidRPr="00C13885">
        <w:rPr>
          <w:rFonts w:cs="Helvetica"/>
          <w:b/>
          <w:bCs/>
          <w:color w:val="000000"/>
          <w:shd w:val="clear" w:color="auto" w:fill="FFFFFF"/>
        </w:rPr>
        <w:t xml:space="preserve">ggende subsidieregeling </w:t>
      </w:r>
      <w:r w:rsidR="008458FD">
        <w:rPr>
          <w:rFonts w:cs="Helvetica"/>
          <w:b/>
          <w:bCs/>
          <w:color w:val="000000"/>
          <w:shd w:val="clear" w:color="auto" w:fill="FFFFFF"/>
        </w:rPr>
        <w:t>vormen</w:t>
      </w:r>
      <w:r w:rsidRPr="00C13885">
        <w:rPr>
          <w:rFonts w:cs="Helvetica"/>
          <w:b/>
          <w:bCs/>
          <w:color w:val="000000"/>
          <w:shd w:val="clear" w:color="auto" w:fill="FFFFFF"/>
        </w:rPr>
        <w:t xml:space="preserve"> een bestendiging van de samenwerking die sinds 2016 bestaat tussen de bibliotheken en de Belastingdienst</w:t>
      </w:r>
      <w:r>
        <w:rPr>
          <w:rFonts w:cs="Helvetica"/>
          <w:b/>
          <w:bCs/>
          <w:color w:val="000000"/>
          <w:shd w:val="clear" w:color="auto" w:fill="FFFFFF"/>
        </w:rPr>
        <w:t>.</w:t>
      </w:r>
      <w:r w:rsidR="00277182">
        <w:rPr>
          <w:rFonts w:cs="Helvetica"/>
          <w:b/>
          <w:bCs/>
          <w:color w:val="000000"/>
          <w:shd w:val="clear" w:color="auto" w:fill="FFFFFF"/>
        </w:rPr>
        <w:t xml:space="preserve"> D</w:t>
      </w:r>
      <w:r w:rsidR="008B2D5D">
        <w:rPr>
          <w:rFonts w:cs="Helvetica"/>
          <w:b/>
          <w:bCs/>
          <w:color w:val="000000"/>
          <w:shd w:val="clear" w:color="auto" w:fill="FFFFFF"/>
        </w:rPr>
        <w:t>e d</w:t>
      </w:r>
      <w:r w:rsidR="00277182">
        <w:rPr>
          <w:rFonts w:cs="Helvetica"/>
          <w:b/>
          <w:bCs/>
          <w:color w:val="000000"/>
          <w:shd w:val="clear" w:color="auto" w:fill="FFFFFF"/>
        </w:rPr>
        <w:t>ienstverlening heeft zich afgelopen jaren verbreed met toeslagen en vindt daarmee door het jaar heen plaats.</w:t>
      </w:r>
    </w:p>
    <w:p w14:paraId="4202C390" w14:textId="77777777" w:rsidR="008A2974" w:rsidRPr="001A69E7" w:rsidRDefault="008A2974" w:rsidP="00D77544">
      <w:pPr>
        <w:spacing w:line="276" w:lineRule="auto"/>
        <w:rPr>
          <w:b/>
          <w:szCs w:val="22"/>
        </w:rPr>
      </w:pPr>
    </w:p>
    <w:p w14:paraId="7F1537BC" w14:textId="77777777" w:rsidR="008A2974" w:rsidRPr="001A69E7" w:rsidRDefault="008A2974" w:rsidP="008A2974">
      <w:pPr>
        <w:tabs>
          <w:tab w:val="left" w:pos="3015"/>
        </w:tabs>
        <w:spacing w:line="276" w:lineRule="auto"/>
        <w:rPr>
          <w:b/>
          <w:szCs w:val="22"/>
        </w:rPr>
      </w:pPr>
      <w:r w:rsidRPr="001A69E7">
        <w:rPr>
          <w:b/>
          <w:szCs w:val="22"/>
        </w:rPr>
        <w:tab/>
      </w:r>
    </w:p>
    <w:p w14:paraId="6C0831FD" w14:textId="77777777" w:rsidR="008A2974" w:rsidRPr="001A69E7" w:rsidRDefault="00930EBC" w:rsidP="008A2974">
      <w:pPr>
        <w:numPr>
          <w:ilvl w:val="0"/>
          <w:numId w:val="1"/>
        </w:numPr>
        <w:spacing w:line="276" w:lineRule="auto"/>
        <w:rPr>
          <w:b/>
          <w:szCs w:val="22"/>
        </w:rPr>
      </w:pPr>
      <w:r w:rsidRPr="001A69E7">
        <w:rPr>
          <w:b/>
          <w:szCs w:val="22"/>
        </w:rPr>
        <w:t>Gegevens aanvrager</w:t>
      </w:r>
    </w:p>
    <w:p w14:paraId="11729925" w14:textId="77777777" w:rsidR="008A2974" w:rsidRPr="001A69E7" w:rsidRDefault="008A2974" w:rsidP="008A2974">
      <w:pPr>
        <w:spacing w:line="276" w:lineRule="auto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462"/>
      </w:tblGrid>
      <w:tr w:rsidR="008A2974" w:rsidRPr="001A69E7" w14:paraId="1BB72740" w14:textId="77777777" w:rsidTr="00B5379B">
        <w:tc>
          <w:tcPr>
            <w:tcW w:w="9017" w:type="dxa"/>
            <w:gridSpan w:val="2"/>
            <w:shd w:val="clear" w:color="auto" w:fill="F2F2F2" w:themeFill="background1" w:themeFillShade="F2"/>
          </w:tcPr>
          <w:p w14:paraId="7469D902" w14:textId="1575F206" w:rsidR="00532DCD" w:rsidRPr="001A69E7" w:rsidRDefault="00997EAD" w:rsidP="143173F6">
            <w:pPr>
              <w:spacing w:line="240" w:lineRule="auto"/>
              <w:rPr>
                <w:i/>
                <w:iCs/>
              </w:rPr>
            </w:pPr>
            <w:r w:rsidRPr="143173F6">
              <w:rPr>
                <w:i/>
                <w:iCs/>
              </w:rPr>
              <w:t xml:space="preserve">Vermeld </w:t>
            </w:r>
            <w:r w:rsidR="627D1223" w:rsidRPr="143173F6">
              <w:rPr>
                <w:i/>
                <w:iCs/>
              </w:rPr>
              <w:t xml:space="preserve">in deze tabel de gegevens van de aanvrager. </w:t>
            </w:r>
            <w:r>
              <w:br/>
            </w:r>
            <w:r w:rsidR="627D1223" w:rsidRPr="143173F6">
              <w:rPr>
                <w:i/>
                <w:iCs/>
              </w:rPr>
              <w:t>Aanvragen kunnen uitsluitend</w:t>
            </w:r>
            <w:r w:rsidR="1262AEAC" w:rsidRPr="143173F6">
              <w:rPr>
                <w:i/>
                <w:iCs/>
              </w:rPr>
              <w:t xml:space="preserve"> worden ingedie</w:t>
            </w:r>
            <w:r w:rsidR="00B970D6" w:rsidRPr="143173F6">
              <w:rPr>
                <w:i/>
                <w:iCs/>
              </w:rPr>
              <w:t>nd door</w:t>
            </w:r>
            <w:r w:rsidR="39449668" w:rsidRPr="143173F6">
              <w:rPr>
                <w:i/>
                <w:iCs/>
              </w:rPr>
              <w:t xml:space="preserve"> </w:t>
            </w:r>
            <w:r w:rsidR="5842DCEB" w:rsidRPr="143173F6">
              <w:rPr>
                <w:i/>
                <w:iCs/>
              </w:rPr>
              <w:t xml:space="preserve">POI’s </w:t>
            </w:r>
            <w:r w:rsidR="008F2F29" w:rsidRPr="143173F6">
              <w:rPr>
                <w:i/>
                <w:iCs/>
              </w:rPr>
              <w:t xml:space="preserve">die </w:t>
            </w:r>
            <w:r w:rsidRPr="143173F6">
              <w:rPr>
                <w:i/>
                <w:iCs/>
              </w:rPr>
              <w:t xml:space="preserve">deel </w:t>
            </w:r>
            <w:r w:rsidR="00B970D6" w:rsidRPr="143173F6">
              <w:rPr>
                <w:i/>
                <w:iCs/>
              </w:rPr>
              <w:t xml:space="preserve">uitmaken van het </w:t>
            </w:r>
            <w:r w:rsidR="68DA065E" w:rsidRPr="143173F6">
              <w:rPr>
                <w:i/>
                <w:iCs/>
              </w:rPr>
              <w:t>bibliotheeknetwerk.</w:t>
            </w:r>
            <w:r w:rsidR="68DA065E" w:rsidRPr="14317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2401" w:rsidRPr="001A69E7" w14:paraId="51721F9B" w14:textId="77777777" w:rsidTr="00B5379B">
        <w:tc>
          <w:tcPr>
            <w:tcW w:w="2555" w:type="dxa"/>
            <w:shd w:val="clear" w:color="auto" w:fill="auto"/>
          </w:tcPr>
          <w:p w14:paraId="5C699019" w14:textId="77777777" w:rsidR="000D2401" w:rsidRPr="001A69E7" w:rsidRDefault="000D2401" w:rsidP="008D47ED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Naam aanvrager:</w:t>
            </w:r>
          </w:p>
        </w:tc>
        <w:tc>
          <w:tcPr>
            <w:tcW w:w="6462" w:type="dxa"/>
            <w:shd w:val="clear" w:color="auto" w:fill="auto"/>
          </w:tcPr>
          <w:p w14:paraId="58CA04B8" w14:textId="77777777" w:rsidR="000D2401" w:rsidRDefault="000D2401" w:rsidP="008D47ED">
            <w:pPr>
              <w:spacing w:line="276" w:lineRule="auto"/>
              <w:rPr>
                <w:b/>
                <w:szCs w:val="22"/>
              </w:rPr>
            </w:pPr>
          </w:p>
          <w:p w14:paraId="5923E76D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56790098" w14:textId="77777777" w:rsidTr="00B5379B">
        <w:tc>
          <w:tcPr>
            <w:tcW w:w="2555" w:type="dxa"/>
            <w:shd w:val="clear" w:color="auto" w:fill="auto"/>
          </w:tcPr>
          <w:p w14:paraId="22336370" w14:textId="6AAFF669" w:rsidR="008A2974" w:rsidRPr="001A69E7" w:rsidRDefault="59DD47E6" w:rsidP="008D47ED">
            <w:pPr>
              <w:spacing w:line="276" w:lineRule="auto"/>
            </w:pPr>
            <w:r w:rsidRPr="143173F6">
              <w:rPr>
                <w:b/>
                <w:bCs/>
              </w:rPr>
              <w:t>Provinciale Ondersteunings</w:t>
            </w:r>
            <w:r w:rsidR="7FAE9CCE" w:rsidRPr="143173F6">
              <w:rPr>
                <w:b/>
                <w:bCs/>
              </w:rPr>
              <w:t>-</w:t>
            </w:r>
            <w:r w:rsidRPr="143173F6">
              <w:rPr>
                <w:b/>
                <w:bCs/>
              </w:rPr>
              <w:t>instelling</w:t>
            </w:r>
            <w:r w:rsidR="00B83FE6" w:rsidRPr="143173F6">
              <w:rPr>
                <w:b/>
                <w:bCs/>
              </w:rPr>
              <w:t xml:space="preserve"> (POI)</w:t>
            </w:r>
            <w:r w:rsidR="348CDAB0" w:rsidRPr="143173F6">
              <w:rPr>
                <w:b/>
                <w:bCs/>
              </w:rPr>
              <w:t>:</w:t>
            </w:r>
          </w:p>
        </w:tc>
        <w:tc>
          <w:tcPr>
            <w:tcW w:w="6462" w:type="dxa"/>
            <w:shd w:val="clear" w:color="auto" w:fill="auto"/>
          </w:tcPr>
          <w:p w14:paraId="287A8945" w14:textId="77777777" w:rsidR="008A2974" w:rsidRDefault="008A2974" w:rsidP="008D47ED">
            <w:pPr>
              <w:spacing w:line="276" w:lineRule="auto"/>
              <w:rPr>
                <w:b/>
                <w:szCs w:val="22"/>
              </w:rPr>
            </w:pPr>
          </w:p>
          <w:p w14:paraId="7FF0DDC6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F2F29" w:rsidRPr="001A69E7" w14:paraId="5CB6530E" w14:textId="77777777" w:rsidTr="00B5379B">
        <w:tc>
          <w:tcPr>
            <w:tcW w:w="2555" w:type="dxa"/>
            <w:shd w:val="clear" w:color="auto" w:fill="auto"/>
          </w:tcPr>
          <w:p w14:paraId="20258DD2" w14:textId="486EA2B1" w:rsidR="008F2F29" w:rsidRPr="001A69E7" w:rsidRDefault="59DD47E6" w:rsidP="0F4607D1">
            <w:pPr>
              <w:spacing w:line="276" w:lineRule="auto"/>
              <w:rPr>
                <w:b/>
                <w:bCs/>
              </w:rPr>
            </w:pPr>
            <w:r w:rsidRPr="143173F6">
              <w:rPr>
                <w:b/>
                <w:bCs/>
              </w:rPr>
              <w:t>Provincie</w:t>
            </w:r>
            <w:r w:rsidR="590BA0AF" w:rsidRPr="143173F6">
              <w:rPr>
                <w:b/>
                <w:bCs/>
              </w:rPr>
              <w:t>(s)</w:t>
            </w:r>
            <w:r w:rsidR="008F2F29" w:rsidRPr="143173F6">
              <w:rPr>
                <w:b/>
                <w:bCs/>
              </w:rPr>
              <w:t>:</w:t>
            </w:r>
          </w:p>
        </w:tc>
        <w:tc>
          <w:tcPr>
            <w:tcW w:w="6462" w:type="dxa"/>
            <w:shd w:val="clear" w:color="auto" w:fill="auto"/>
          </w:tcPr>
          <w:p w14:paraId="5BBE7A7E" w14:textId="77777777" w:rsidR="008F2F29" w:rsidRDefault="008F2F29" w:rsidP="008D47ED">
            <w:pPr>
              <w:spacing w:line="276" w:lineRule="auto"/>
              <w:rPr>
                <w:b/>
                <w:szCs w:val="22"/>
              </w:rPr>
            </w:pPr>
          </w:p>
          <w:p w14:paraId="356E1F5F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4A9FCC2E" w14:textId="77777777" w:rsidTr="00B5379B">
        <w:tc>
          <w:tcPr>
            <w:tcW w:w="2555" w:type="dxa"/>
            <w:shd w:val="clear" w:color="auto" w:fill="auto"/>
          </w:tcPr>
          <w:p w14:paraId="599D2E3B" w14:textId="77777777" w:rsidR="008A2974" w:rsidRPr="001A69E7" w:rsidRDefault="008A2974" w:rsidP="008D47ED">
            <w:pPr>
              <w:spacing w:line="276" w:lineRule="auto"/>
              <w:rPr>
                <w:b/>
                <w:szCs w:val="22"/>
              </w:rPr>
            </w:pPr>
            <w:r w:rsidRPr="001A69E7">
              <w:rPr>
                <w:b/>
                <w:szCs w:val="22"/>
              </w:rPr>
              <w:t>Adres:</w:t>
            </w:r>
          </w:p>
        </w:tc>
        <w:tc>
          <w:tcPr>
            <w:tcW w:w="6462" w:type="dxa"/>
            <w:shd w:val="clear" w:color="auto" w:fill="auto"/>
          </w:tcPr>
          <w:p w14:paraId="7E0367B8" w14:textId="77777777" w:rsidR="008A2974" w:rsidRDefault="008A2974" w:rsidP="008D47ED">
            <w:pPr>
              <w:spacing w:line="276" w:lineRule="auto"/>
              <w:rPr>
                <w:b/>
                <w:szCs w:val="22"/>
              </w:rPr>
            </w:pPr>
          </w:p>
          <w:p w14:paraId="63AEF953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30538A53" w14:textId="77777777" w:rsidTr="00B5379B">
        <w:tc>
          <w:tcPr>
            <w:tcW w:w="2555" w:type="dxa"/>
            <w:shd w:val="clear" w:color="auto" w:fill="auto"/>
          </w:tcPr>
          <w:p w14:paraId="6F68D12E" w14:textId="77777777" w:rsidR="00532DCD" w:rsidRPr="001A69E7" w:rsidRDefault="00532DCD" w:rsidP="00532DCD">
            <w:pPr>
              <w:spacing w:line="276" w:lineRule="auto"/>
              <w:rPr>
                <w:szCs w:val="22"/>
              </w:rPr>
            </w:pPr>
            <w:r>
              <w:rPr>
                <w:b/>
                <w:szCs w:val="22"/>
              </w:rPr>
              <w:t>Contactpersoon</w:t>
            </w:r>
            <w:r w:rsidR="008A2974" w:rsidRPr="001A69E7">
              <w:rPr>
                <w:b/>
                <w:szCs w:val="22"/>
              </w:rPr>
              <w:t>:</w:t>
            </w:r>
          </w:p>
        </w:tc>
        <w:tc>
          <w:tcPr>
            <w:tcW w:w="6462" w:type="dxa"/>
            <w:shd w:val="clear" w:color="auto" w:fill="auto"/>
          </w:tcPr>
          <w:p w14:paraId="232DD510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532DCD" w:rsidRPr="001A69E7" w14:paraId="04217A71" w14:textId="77777777" w:rsidTr="00B5379B">
        <w:tc>
          <w:tcPr>
            <w:tcW w:w="2555" w:type="dxa"/>
            <w:shd w:val="clear" w:color="auto" w:fill="auto"/>
          </w:tcPr>
          <w:p w14:paraId="0FEE5EE2" w14:textId="7C127C1B" w:rsidR="00532DCD" w:rsidRPr="001A69E7" w:rsidRDefault="0028120D" w:rsidP="00532DC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E-m</w:t>
            </w:r>
            <w:r w:rsidR="00532DCD">
              <w:rPr>
                <w:b/>
                <w:szCs w:val="22"/>
              </w:rPr>
              <w:t xml:space="preserve">ail: </w:t>
            </w:r>
          </w:p>
        </w:tc>
        <w:tc>
          <w:tcPr>
            <w:tcW w:w="6462" w:type="dxa"/>
            <w:shd w:val="clear" w:color="auto" w:fill="auto"/>
          </w:tcPr>
          <w:p w14:paraId="46BAB794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8A2974" w:rsidRPr="001A69E7" w14:paraId="1B20BA87" w14:textId="77777777" w:rsidTr="00B5379B">
        <w:tc>
          <w:tcPr>
            <w:tcW w:w="2555" w:type="dxa"/>
            <w:shd w:val="clear" w:color="auto" w:fill="auto"/>
          </w:tcPr>
          <w:p w14:paraId="1362F414" w14:textId="77777777" w:rsidR="008A2974" w:rsidRPr="001A69E7" w:rsidRDefault="008A2974" w:rsidP="008D47ED">
            <w:pPr>
              <w:spacing w:line="276" w:lineRule="auto"/>
              <w:rPr>
                <w:szCs w:val="22"/>
              </w:rPr>
            </w:pPr>
            <w:r w:rsidRPr="001A69E7">
              <w:rPr>
                <w:b/>
                <w:szCs w:val="22"/>
              </w:rPr>
              <w:t>Telefoon:</w:t>
            </w:r>
          </w:p>
        </w:tc>
        <w:tc>
          <w:tcPr>
            <w:tcW w:w="6462" w:type="dxa"/>
            <w:shd w:val="clear" w:color="auto" w:fill="auto"/>
          </w:tcPr>
          <w:p w14:paraId="563A717D" w14:textId="77777777" w:rsidR="00532DCD" w:rsidRPr="001A69E7" w:rsidRDefault="00532DCD" w:rsidP="008D47ED">
            <w:pPr>
              <w:spacing w:line="276" w:lineRule="auto"/>
              <w:rPr>
                <w:b/>
                <w:szCs w:val="22"/>
              </w:rPr>
            </w:pPr>
          </w:p>
        </w:tc>
      </w:tr>
      <w:tr w:rsidR="00997EAD" w:rsidRPr="00674FF5" w14:paraId="43E7E88C" w14:textId="77777777" w:rsidTr="00B5379B">
        <w:tc>
          <w:tcPr>
            <w:tcW w:w="2555" w:type="dxa"/>
            <w:shd w:val="clear" w:color="auto" w:fill="auto"/>
          </w:tcPr>
          <w:p w14:paraId="51A09905" w14:textId="77777777" w:rsidR="00997EAD" w:rsidRPr="00985C99" w:rsidRDefault="00997EAD" w:rsidP="00985C99">
            <w:pPr>
              <w:pStyle w:val="Kop1"/>
              <w:spacing w:before="0" w:after="0" w:line="276" w:lineRule="auto"/>
              <w:rPr>
                <w:rFonts w:ascii="Sylfaen" w:hAnsi="Sylfaen"/>
                <w:sz w:val="22"/>
                <w:szCs w:val="22"/>
              </w:rPr>
            </w:pPr>
            <w:r w:rsidRPr="00985C99">
              <w:rPr>
                <w:rFonts w:ascii="Sylfaen" w:hAnsi="Sylfaen"/>
                <w:sz w:val="22"/>
                <w:szCs w:val="22"/>
              </w:rPr>
              <w:t xml:space="preserve">IBAN: </w:t>
            </w:r>
          </w:p>
        </w:tc>
        <w:tc>
          <w:tcPr>
            <w:tcW w:w="6462" w:type="dxa"/>
            <w:shd w:val="clear" w:color="auto" w:fill="auto"/>
          </w:tcPr>
          <w:p w14:paraId="191B35B4" w14:textId="77777777" w:rsidR="00532DCD" w:rsidRPr="00985C99" w:rsidRDefault="00532DCD" w:rsidP="00985C99">
            <w:pPr>
              <w:pStyle w:val="Kop1"/>
              <w:spacing w:before="0" w:after="0" w:line="276" w:lineRule="auto"/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32D11881" w14:textId="77777777" w:rsidR="00930EBC" w:rsidRPr="001A69E7" w:rsidRDefault="00930EBC" w:rsidP="00D77544">
      <w:pPr>
        <w:spacing w:line="276" w:lineRule="auto"/>
        <w:rPr>
          <w:b/>
          <w:szCs w:val="22"/>
        </w:rPr>
      </w:pPr>
    </w:p>
    <w:p w14:paraId="1AA5D7F2" w14:textId="77777777" w:rsidR="00930EBC" w:rsidRPr="001A69E7" w:rsidRDefault="00930EBC" w:rsidP="00D77544">
      <w:pPr>
        <w:spacing w:line="276" w:lineRule="auto"/>
        <w:rPr>
          <w:b/>
          <w:szCs w:val="22"/>
        </w:rPr>
      </w:pPr>
    </w:p>
    <w:p w14:paraId="675A128A" w14:textId="77777777" w:rsidR="005E2A99" w:rsidRPr="001A69E7" w:rsidRDefault="005E2A99" w:rsidP="00A113A3">
      <w:pPr>
        <w:numPr>
          <w:ilvl w:val="0"/>
          <w:numId w:val="1"/>
        </w:numPr>
        <w:spacing w:line="276" w:lineRule="auto"/>
        <w:rPr>
          <w:b/>
          <w:szCs w:val="22"/>
        </w:rPr>
      </w:pPr>
      <w:r w:rsidRPr="001A69E7">
        <w:rPr>
          <w:b/>
          <w:szCs w:val="22"/>
        </w:rPr>
        <w:t>Documenten</w:t>
      </w:r>
    </w:p>
    <w:p w14:paraId="185257F6" w14:textId="54A3F499" w:rsidR="005E2A99" w:rsidRPr="001A69E7" w:rsidRDefault="00EE26A8" w:rsidP="00672C67">
      <w:pPr>
        <w:pStyle w:val="Geenafstand"/>
        <w:rPr>
          <w:szCs w:val="22"/>
        </w:rPr>
      </w:pPr>
      <w:r>
        <w:rPr>
          <w:szCs w:val="22"/>
        </w:rPr>
        <w:t>De Koninklijke Biblioth</w:t>
      </w:r>
      <w:r w:rsidR="007E1700">
        <w:rPr>
          <w:szCs w:val="22"/>
        </w:rPr>
        <w:t>eek vraagt van de subsidie</w:t>
      </w:r>
      <w:r w:rsidR="00997EAD">
        <w:rPr>
          <w:szCs w:val="22"/>
        </w:rPr>
        <w:t>aan</w:t>
      </w:r>
      <w:r w:rsidR="007E1700">
        <w:rPr>
          <w:szCs w:val="22"/>
        </w:rPr>
        <w:t>vrager</w:t>
      </w:r>
      <w:r>
        <w:rPr>
          <w:szCs w:val="22"/>
        </w:rPr>
        <w:t xml:space="preserve"> een volledig ingevuld subsidieaanvraagformulier met als bijlage</w:t>
      </w:r>
      <w:r w:rsidR="00B970D6">
        <w:rPr>
          <w:szCs w:val="22"/>
        </w:rPr>
        <w:t>:</w:t>
      </w:r>
      <w:r w:rsidR="00532DCD">
        <w:rPr>
          <w:szCs w:val="22"/>
        </w:rPr>
        <w:br/>
      </w:r>
    </w:p>
    <w:p w14:paraId="2A053D14" w14:textId="3F1B1DB7" w:rsidR="005E2A99" w:rsidRPr="001A69E7" w:rsidRDefault="008F2F29" w:rsidP="00AA2719">
      <w:pPr>
        <w:pStyle w:val="Geenafstand"/>
        <w:numPr>
          <w:ilvl w:val="0"/>
          <w:numId w:val="13"/>
        </w:numPr>
      </w:pPr>
      <w:r>
        <w:t>e</w:t>
      </w:r>
      <w:r w:rsidR="005E2A99">
        <w:t>en document waaruit de financiële positie van de aanvrager blijkt</w:t>
      </w:r>
      <w:r w:rsidR="00961CF7">
        <w:t xml:space="preserve"> </w:t>
      </w:r>
      <w:r>
        <w:br/>
      </w:r>
      <w:r w:rsidR="00961CF7">
        <w:t>(</w:t>
      </w:r>
      <w:r w:rsidR="00531596">
        <w:t>t</w:t>
      </w:r>
      <w:r w:rsidR="00961CF7">
        <w:t xml:space="preserve">oelichting: zie </w:t>
      </w:r>
      <w:r>
        <w:t>a</w:t>
      </w:r>
      <w:r w:rsidR="00961CF7">
        <w:t>rt</w:t>
      </w:r>
      <w:r>
        <w:t xml:space="preserve">ikel </w:t>
      </w:r>
      <w:r w:rsidR="00961CF7">
        <w:t>2.</w:t>
      </w:r>
      <w:r w:rsidR="003F3E5A">
        <w:t>3 lid 3</w:t>
      </w:r>
      <w:r w:rsidR="00961CF7">
        <w:t xml:space="preserve"> </w:t>
      </w:r>
      <w:r w:rsidR="00A54F70">
        <w:t>2024</w:t>
      </w:r>
      <w:r w:rsidR="00961CF7">
        <w:t>)</w:t>
      </w:r>
      <w:r w:rsidR="00997EAD">
        <w:t xml:space="preserve">. </w:t>
      </w:r>
    </w:p>
    <w:p w14:paraId="2604F166" w14:textId="77777777" w:rsidR="00D32045" w:rsidRDefault="00D32045" w:rsidP="00D32045">
      <w:pPr>
        <w:pStyle w:val="Geenafstand"/>
        <w:rPr>
          <w:szCs w:val="22"/>
        </w:rPr>
      </w:pPr>
    </w:p>
    <w:p w14:paraId="6A862AB0" w14:textId="0F51275F" w:rsidR="143173F6" w:rsidRDefault="008448A9" w:rsidP="143173F6">
      <w:pPr>
        <w:spacing w:line="240" w:lineRule="auto"/>
        <w:rPr>
          <w:color w:val="FF0000"/>
        </w:rPr>
      </w:pPr>
      <w:r w:rsidRPr="00C56F74">
        <w:rPr>
          <w:szCs w:val="22"/>
        </w:rPr>
        <w:t xml:space="preserve">Alle relevante documenten zijn beschikbaar op </w:t>
      </w:r>
      <w:hyperlink r:id="rId10" w:history="1">
        <w:r w:rsidRPr="00C56F74">
          <w:rPr>
            <w:rStyle w:val="Hyperlink"/>
            <w:szCs w:val="22"/>
          </w:rPr>
          <w:t>Digitale inclusie &amp; IDO en Belastingdienst | Bnetwerk (bibliotheeknetwerk.nl)</w:t>
        </w:r>
      </w:hyperlink>
      <w:r w:rsidRPr="00C56F74">
        <w:rPr>
          <w:szCs w:val="22"/>
        </w:rPr>
        <w:t>.</w:t>
      </w:r>
    </w:p>
    <w:p w14:paraId="44EFA860" w14:textId="77777777" w:rsidR="003B6A79" w:rsidRDefault="003B6A79" w:rsidP="00AA2719">
      <w:pPr>
        <w:spacing w:line="276" w:lineRule="auto"/>
        <w:rPr>
          <w:szCs w:val="22"/>
        </w:rPr>
      </w:pPr>
    </w:p>
    <w:p w14:paraId="634DD300" w14:textId="77777777" w:rsidR="003B6A79" w:rsidRDefault="003B6A79" w:rsidP="00AA2719">
      <w:pPr>
        <w:spacing w:line="276" w:lineRule="auto"/>
        <w:rPr>
          <w:szCs w:val="22"/>
        </w:rPr>
      </w:pPr>
    </w:p>
    <w:p w14:paraId="1EB280EA" w14:textId="6C300C05" w:rsidR="00930EBC" w:rsidRPr="00DD56A4" w:rsidRDefault="00BB6DD6" w:rsidP="00DD56A4">
      <w:pPr>
        <w:pStyle w:val="Lijstalinea"/>
        <w:numPr>
          <w:ilvl w:val="0"/>
          <w:numId w:val="1"/>
        </w:numPr>
        <w:spacing w:line="276" w:lineRule="auto"/>
        <w:rPr>
          <w:b/>
          <w:szCs w:val="22"/>
        </w:rPr>
      </w:pPr>
      <w:r w:rsidRPr="00DD56A4">
        <w:rPr>
          <w:rFonts w:ascii="Sylfaen" w:hAnsi="Sylfaen"/>
          <w:b/>
          <w:sz w:val="22"/>
          <w:szCs w:val="22"/>
        </w:rPr>
        <w:t>A</w:t>
      </w:r>
      <w:r w:rsidR="00F31C24" w:rsidRPr="00DD56A4">
        <w:rPr>
          <w:rFonts w:ascii="Sylfaen" w:hAnsi="Sylfaen"/>
          <w:b/>
          <w:sz w:val="22"/>
          <w:szCs w:val="22"/>
        </w:rPr>
        <w:t>ctiviteitenplan</w:t>
      </w:r>
      <w:r w:rsidR="00532DCD" w:rsidRPr="00DD56A4">
        <w:rPr>
          <w:rFonts w:ascii="Sylfaen" w:hAnsi="Sylfaen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409"/>
      </w:tblGrid>
      <w:tr w:rsidR="00DF6529" w:rsidRPr="00DF6529" w14:paraId="47403454" w14:textId="77777777" w:rsidTr="767A24D0">
        <w:tc>
          <w:tcPr>
            <w:tcW w:w="9243" w:type="dxa"/>
            <w:gridSpan w:val="2"/>
            <w:shd w:val="clear" w:color="auto" w:fill="F2F2F2" w:themeFill="background1" w:themeFillShade="F2"/>
          </w:tcPr>
          <w:p w14:paraId="41084888" w14:textId="586988D7" w:rsidR="00532DCD" w:rsidRDefault="00A76E45" w:rsidP="143173F6">
            <w:pPr>
              <w:spacing w:line="240" w:lineRule="auto"/>
              <w:rPr>
                <w:i/>
                <w:iCs/>
              </w:rPr>
            </w:pPr>
            <w:r w:rsidRPr="143173F6">
              <w:rPr>
                <w:i/>
                <w:iCs/>
              </w:rPr>
              <w:t xml:space="preserve">Geef hier </w:t>
            </w:r>
            <w:r w:rsidR="36A22F7E" w:rsidRPr="143173F6">
              <w:rPr>
                <w:i/>
                <w:iCs/>
              </w:rPr>
              <w:t xml:space="preserve">o.a. </w:t>
            </w:r>
            <w:r w:rsidRPr="143173F6">
              <w:rPr>
                <w:i/>
                <w:iCs/>
              </w:rPr>
              <w:t xml:space="preserve">kort en bondig </w:t>
            </w:r>
            <w:r w:rsidR="00997EAD" w:rsidRPr="143173F6">
              <w:rPr>
                <w:i/>
                <w:iCs/>
              </w:rPr>
              <w:t>aan</w:t>
            </w:r>
            <w:r w:rsidRPr="143173F6">
              <w:rPr>
                <w:i/>
                <w:iCs/>
              </w:rPr>
              <w:t xml:space="preserve"> hoe u de </w:t>
            </w:r>
            <w:r w:rsidR="29A15235" w:rsidRPr="143173F6">
              <w:rPr>
                <w:i/>
                <w:iCs/>
              </w:rPr>
              <w:t>bibliotheken ondersteunt</w:t>
            </w:r>
            <w:r w:rsidR="6B7D2398" w:rsidRPr="143173F6">
              <w:rPr>
                <w:i/>
                <w:iCs/>
              </w:rPr>
              <w:t xml:space="preserve"> bij het verstrekken van hulp bij Belastingen en Toeslagen</w:t>
            </w:r>
            <w:r w:rsidRPr="143173F6">
              <w:rPr>
                <w:i/>
                <w:iCs/>
              </w:rPr>
              <w:t xml:space="preserve"> </w:t>
            </w:r>
            <w:r w:rsidR="4D9765B2" w:rsidRPr="143173F6">
              <w:rPr>
                <w:i/>
                <w:iCs/>
              </w:rPr>
              <w:t>in de subsidieperiode</w:t>
            </w:r>
            <w:r w:rsidR="29A15235" w:rsidRPr="143173F6">
              <w:rPr>
                <w:i/>
                <w:iCs/>
              </w:rPr>
              <w:t xml:space="preserve"> 2024-2027</w:t>
            </w:r>
          </w:p>
          <w:p w14:paraId="75D353BB" w14:textId="77777777" w:rsidR="00532DCD" w:rsidRPr="00DF6529" w:rsidRDefault="00532DCD" w:rsidP="00532DCD">
            <w:pPr>
              <w:spacing w:line="240" w:lineRule="auto"/>
              <w:rPr>
                <w:i/>
                <w:szCs w:val="22"/>
              </w:rPr>
            </w:pPr>
          </w:p>
        </w:tc>
      </w:tr>
      <w:tr w:rsidR="00154C3C" w:rsidRPr="00DF6529" w14:paraId="606EF2A3" w14:textId="77777777" w:rsidTr="767A24D0">
        <w:tc>
          <w:tcPr>
            <w:tcW w:w="2648" w:type="dxa"/>
            <w:shd w:val="clear" w:color="auto" w:fill="auto"/>
          </w:tcPr>
          <w:p w14:paraId="05245D0D" w14:textId="15C1A196" w:rsidR="00D73EFE" w:rsidRPr="00D73EFE" w:rsidRDefault="00D73EFE" w:rsidP="008A548A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6595" w:type="dxa"/>
            <w:shd w:val="clear" w:color="auto" w:fill="auto"/>
          </w:tcPr>
          <w:p w14:paraId="5F1269BA" w14:textId="77777777" w:rsidR="00D73EFE" w:rsidRPr="00DF6529" w:rsidRDefault="00D73EFE" w:rsidP="004E2D48">
            <w:pPr>
              <w:pStyle w:val="Lijstalinea"/>
              <w:ind w:left="0"/>
              <w:rPr>
                <w:rFonts w:ascii="Sylfaen" w:hAnsi="Sylfaen" w:cs="Arial"/>
                <w:sz w:val="22"/>
                <w:szCs w:val="22"/>
                <w:lang w:val="nl-NL"/>
              </w:rPr>
            </w:pPr>
          </w:p>
        </w:tc>
      </w:tr>
      <w:tr w:rsidR="00154C3C" w:rsidRPr="00DF6529" w14:paraId="165AE659" w14:textId="77777777" w:rsidTr="767A24D0">
        <w:tc>
          <w:tcPr>
            <w:tcW w:w="2648" w:type="dxa"/>
            <w:shd w:val="clear" w:color="auto" w:fill="auto"/>
          </w:tcPr>
          <w:p w14:paraId="3F8D88F3" w14:textId="5623144E" w:rsidR="00B67BFE" w:rsidRPr="00DF6529" w:rsidRDefault="009F42D9" w:rsidP="00531596">
            <w:pPr>
              <w:spacing w:line="276" w:lineRule="auto"/>
            </w:pPr>
            <w:r w:rsidRPr="143173F6">
              <w:rPr>
                <w:b/>
                <w:bCs/>
              </w:rPr>
              <w:t xml:space="preserve">Kort activiteitenplan om </w:t>
            </w:r>
            <w:r w:rsidR="7B2978F1" w:rsidRPr="143173F6">
              <w:rPr>
                <w:b/>
                <w:bCs/>
              </w:rPr>
              <w:t xml:space="preserve">aan te geven hoe de POI bibliotheken ondersteunt bij </w:t>
            </w:r>
            <w:r w:rsidR="6E76E7C1" w:rsidRPr="143173F6">
              <w:rPr>
                <w:b/>
                <w:bCs/>
              </w:rPr>
              <w:t>het verstrekken van</w:t>
            </w:r>
            <w:r w:rsidRPr="143173F6">
              <w:rPr>
                <w:b/>
                <w:bCs/>
              </w:rPr>
              <w:t xml:space="preserve"> hulp bij Belasting</w:t>
            </w:r>
            <w:r w:rsidR="0981E6D6" w:rsidRPr="143173F6">
              <w:rPr>
                <w:b/>
                <w:bCs/>
              </w:rPr>
              <w:t>-</w:t>
            </w:r>
            <w:r w:rsidRPr="143173F6">
              <w:rPr>
                <w:b/>
                <w:bCs/>
              </w:rPr>
              <w:t xml:space="preserve"> en Toeslagen</w:t>
            </w:r>
            <w:r w:rsidR="0981E6D6" w:rsidRPr="143173F6">
              <w:rPr>
                <w:b/>
                <w:bCs/>
              </w:rPr>
              <w:t>vragen</w:t>
            </w:r>
            <w:r w:rsidRPr="143173F6">
              <w:rPr>
                <w:b/>
                <w:bCs/>
              </w:rPr>
              <w:t xml:space="preserve"> met </w:t>
            </w:r>
            <w:r w:rsidR="3E9D58A6" w:rsidRPr="143173F6">
              <w:rPr>
                <w:b/>
                <w:bCs/>
              </w:rPr>
              <w:t xml:space="preserve">ondersteuning </w:t>
            </w:r>
            <w:r w:rsidRPr="143173F6">
              <w:rPr>
                <w:b/>
                <w:bCs/>
              </w:rPr>
              <w:t xml:space="preserve">van maatschappelijke partners </w:t>
            </w:r>
            <w:r w:rsidR="00997EAD" w:rsidRPr="143173F6">
              <w:rPr>
                <w:b/>
                <w:bCs/>
              </w:rPr>
              <w:t>(</w:t>
            </w:r>
            <w:r w:rsidR="4BBB16B6" w:rsidRPr="143173F6">
              <w:rPr>
                <w:b/>
                <w:bCs/>
              </w:rPr>
              <w:t>h</w:t>
            </w:r>
            <w:r w:rsidR="00997EAD" w:rsidRPr="143173F6">
              <w:rPr>
                <w:b/>
                <w:bCs/>
              </w:rPr>
              <w:t xml:space="preserve">eeft betrekking op </w:t>
            </w:r>
            <w:r w:rsidR="0BBDB484" w:rsidRPr="143173F6">
              <w:rPr>
                <w:b/>
                <w:bCs/>
              </w:rPr>
              <w:t xml:space="preserve">artikel 2 van de </w:t>
            </w:r>
            <w:r w:rsidR="00531596" w:rsidRPr="143173F6">
              <w:rPr>
                <w:b/>
                <w:bCs/>
              </w:rPr>
              <w:t>Tijdelijke subsidieregels)</w:t>
            </w:r>
            <w:r w:rsidR="00997EAD" w:rsidRPr="143173F6">
              <w:rPr>
                <w:b/>
                <w:bCs/>
              </w:rPr>
              <w:t>.</w:t>
            </w:r>
          </w:p>
        </w:tc>
        <w:tc>
          <w:tcPr>
            <w:tcW w:w="6595" w:type="dxa"/>
            <w:shd w:val="clear" w:color="auto" w:fill="auto"/>
          </w:tcPr>
          <w:p w14:paraId="7711E9C6" w14:textId="58BEB00D" w:rsidR="002568A7" w:rsidRDefault="7122708B" w:rsidP="002568A7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rFonts w:ascii="Sylfaen" w:hAnsi="Sylfaen"/>
                <w:sz w:val="22"/>
                <w:szCs w:val="22"/>
                <w:lang w:val="nl-NL"/>
              </w:rPr>
            </w:pPr>
            <w:r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Hoe vervult de POI de verbindende rol tussen de landelijke organisaties (Belastingdienst, de Dienst Toeslagen en de KB) en de lokale bibliotheken? </w:t>
            </w:r>
            <w:r w:rsidR="23F05208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(o.a afstemming met de regionale relatiebeheerders, samenwerking in SPN-verband en binnen </w:t>
            </w:r>
            <w:r w:rsidR="001775E3">
              <w:rPr>
                <w:rFonts w:ascii="Sylfaen" w:hAnsi="Sylfaen"/>
                <w:sz w:val="22"/>
                <w:szCs w:val="22"/>
                <w:lang w:val="nl-NL"/>
              </w:rPr>
              <w:t xml:space="preserve">het </w:t>
            </w:r>
            <w:r w:rsidR="23F05208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programma Bibliotheek en </w:t>
            </w:r>
            <w:r w:rsidR="004C0A45">
              <w:rPr>
                <w:rFonts w:ascii="Sylfaen" w:hAnsi="Sylfaen"/>
                <w:sz w:val="22"/>
                <w:szCs w:val="22"/>
                <w:lang w:val="nl-NL"/>
              </w:rPr>
              <w:t>b</w:t>
            </w:r>
            <w:r w:rsidR="23F05208" w:rsidRPr="767A24D0">
              <w:rPr>
                <w:rFonts w:ascii="Sylfaen" w:hAnsi="Sylfaen"/>
                <w:sz w:val="22"/>
                <w:szCs w:val="22"/>
                <w:lang w:val="nl-NL"/>
              </w:rPr>
              <w:t>asi</w:t>
            </w:r>
            <w:r w:rsidR="004C0A45">
              <w:rPr>
                <w:rFonts w:ascii="Sylfaen" w:hAnsi="Sylfaen"/>
                <w:sz w:val="22"/>
                <w:szCs w:val="22"/>
                <w:lang w:val="nl-NL"/>
              </w:rPr>
              <w:t>s</w:t>
            </w:r>
            <w:r w:rsidR="23F05208" w:rsidRPr="767A24D0">
              <w:rPr>
                <w:rFonts w:ascii="Sylfaen" w:hAnsi="Sylfaen"/>
                <w:sz w:val="22"/>
                <w:szCs w:val="22"/>
                <w:lang w:val="nl-NL"/>
              </w:rPr>
              <w:t>vaardigheden)</w:t>
            </w:r>
            <w:r w:rsidR="004C0A45">
              <w:rPr>
                <w:rFonts w:ascii="Sylfaen" w:hAnsi="Sylfaen"/>
                <w:sz w:val="22"/>
                <w:szCs w:val="22"/>
                <w:lang w:val="nl-NL"/>
              </w:rPr>
              <w:t>.</w:t>
            </w:r>
          </w:p>
          <w:p w14:paraId="5E743323" w14:textId="77777777" w:rsidR="004622CF" w:rsidRPr="005D31E0" w:rsidRDefault="004622CF" w:rsidP="00DD56A4">
            <w:pPr>
              <w:pStyle w:val="Lijstalinea"/>
              <w:spacing w:after="160" w:line="259" w:lineRule="auto"/>
              <w:ind w:left="410"/>
              <w:rPr>
                <w:rFonts w:ascii="Sylfaen" w:hAnsi="Sylfaen"/>
                <w:sz w:val="22"/>
                <w:szCs w:val="22"/>
                <w:lang w:val="nl-NL"/>
              </w:rPr>
            </w:pPr>
          </w:p>
          <w:p w14:paraId="48DEA7F4" w14:textId="143ACB9B" w:rsidR="002568A7" w:rsidRDefault="214E7570" w:rsidP="002568A7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rFonts w:ascii="Sylfaen" w:hAnsi="Sylfaen"/>
                <w:sz w:val="22"/>
                <w:szCs w:val="22"/>
                <w:lang w:val="nl-NL"/>
              </w:rPr>
            </w:pPr>
            <w:r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Hoe </w:t>
            </w:r>
            <w:r w:rsidR="2CED7A32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ondersteunt </w:t>
            </w:r>
            <w:r w:rsidR="61C03642" w:rsidRPr="767A24D0">
              <w:rPr>
                <w:rFonts w:ascii="Sylfaen" w:hAnsi="Sylfaen"/>
                <w:sz w:val="22"/>
                <w:szCs w:val="22"/>
                <w:lang w:val="nl-NL"/>
              </w:rPr>
              <w:t>de POI</w:t>
            </w:r>
            <w:r w:rsidR="2CED7A32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 </w:t>
            </w:r>
            <w:r w:rsidR="7FDAF77F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de </w:t>
            </w:r>
            <w:r w:rsidR="39C58451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bibliotheken </w:t>
            </w:r>
            <w:r w:rsidR="19E16D87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in </w:t>
            </w:r>
            <w:r w:rsidR="3E89F0C0" w:rsidRPr="767A24D0">
              <w:rPr>
                <w:rFonts w:ascii="Sylfaen" w:hAnsi="Sylfaen"/>
                <w:sz w:val="22"/>
                <w:szCs w:val="22"/>
                <w:lang w:val="nl-NL"/>
              </w:rPr>
              <w:t>haar</w:t>
            </w:r>
            <w:r w:rsidR="39C58451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 werkgebied bij de opbouw van het lokale netwerk </w:t>
            </w:r>
            <w:r w:rsidR="31312AD1" w:rsidRPr="767A24D0">
              <w:rPr>
                <w:rFonts w:ascii="Sylfaen" w:hAnsi="Sylfaen"/>
                <w:sz w:val="22"/>
                <w:szCs w:val="22"/>
                <w:lang w:val="nl-NL"/>
              </w:rPr>
              <w:t>en</w:t>
            </w:r>
            <w:r w:rsidR="39C58451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 inrichting </w:t>
            </w:r>
            <w:r w:rsidR="31312AD1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van het </w:t>
            </w:r>
            <w:r w:rsidR="39C58451" w:rsidRPr="767A24D0">
              <w:rPr>
                <w:rFonts w:ascii="Sylfaen" w:hAnsi="Sylfaen"/>
                <w:sz w:val="22"/>
                <w:szCs w:val="22"/>
                <w:lang w:val="nl-NL"/>
              </w:rPr>
              <w:t>hulp</w:t>
            </w:r>
            <w:r w:rsidR="4A1CE1A5" w:rsidRPr="767A24D0">
              <w:rPr>
                <w:rFonts w:ascii="Sylfaen" w:hAnsi="Sylfaen"/>
                <w:sz w:val="22"/>
                <w:szCs w:val="22"/>
                <w:lang w:val="nl-NL"/>
              </w:rPr>
              <w:t>-</w:t>
            </w:r>
            <w:r w:rsidR="39C58451" w:rsidRPr="767A24D0">
              <w:rPr>
                <w:rFonts w:ascii="Sylfaen" w:hAnsi="Sylfaen"/>
                <w:sz w:val="22"/>
                <w:szCs w:val="22"/>
                <w:lang w:val="nl-NL"/>
              </w:rPr>
              <w:t>aanbod?</w:t>
            </w:r>
          </w:p>
          <w:p w14:paraId="59CF3B1A" w14:textId="77777777" w:rsidR="001775E3" w:rsidRPr="005D31E0" w:rsidRDefault="001775E3" w:rsidP="00DD56A4">
            <w:pPr>
              <w:pStyle w:val="Lijstalinea"/>
              <w:spacing w:after="160" w:line="259" w:lineRule="auto"/>
              <w:ind w:left="410"/>
              <w:rPr>
                <w:rFonts w:ascii="Sylfaen" w:hAnsi="Sylfaen"/>
                <w:sz w:val="22"/>
                <w:szCs w:val="22"/>
                <w:lang w:val="nl-NL"/>
              </w:rPr>
            </w:pPr>
          </w:p>
          <w:p w14:paraId="78CEFD5C" w14:textId="0A9116A7" w:rsidR="767A24D0" w:rsidRPr="00DD56A4" w:rsidRDefault="0BA148F3" w:rsidP="767A24D0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rStyle w:val="normaltextrun"/>
                <w:rFonts w:ascii="Sylfaen" w:hAnsi="Sylfaen"/>
                <w:lang w:val="nl-NL"/>
              </w:rPr>
            </w:pPr>
            <w:r w:rsidRPr="00885DA6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>Hoe organiseert de POI in samenwerking met de</w:t>
            </w:r>
            <w:r w:rsidRPr="00885DA6">
              <w:rPr>
                <w:rStyle w:val="normaltextrun"/>
                <w:rFonts w:ascii="Sylfaen" w:hAnsi="Sylfaen" w:cs="Calibri"/>
                <w:color w:val="FF0000"/>
                <w:sz w:val="22"/>
                <w:szCs w:val="22"/>
                <w:lang w:val="nl-NL"/>
              </w:rPr>
              <w:t xml:space="preserve"> </w:t>
            </w:r>
            <w:r w:rsidRPr="00885DA6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 xml:space="preserve">Belastingdienst en de Dienst Toeslagen </w:t>
            </w:r>
            <w:r w:rsidR="00396B7F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>r</w:t>
            </w:r>
            <w:r w:rsidR="06002A9C" w:rsidRPr="00885DA6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 xml:space="preserve">egionale </w:t>
            </w:r>
            <w:r w:rsidR="627E683D" w:rsidRPr="00885DA6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>uitwisseling (bijvoorbeeld via een netwerkbijeenkomst)</w:t>
            </w:r>
            <w:r w:rsidR="06002A9C" w:rsidRPr="00885DA6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 xml:space="preserve"> voor bibliothek</w:t>
            </w:r>
            <w:r w:rsidR="7596AE4C" w:rsidRPr="00885DA6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>en</w:t>
            </w:r>
            <w:r w:rsidR="06002A9C" w:rsidRPr="00885DA6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 xml:space="preserve"> en maatschappelijke partners</w:t>
            </w:r>
            <w:r w:rsidR="00396B7F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>?</w:t>
            </w:r>
            <w:r w:rsidR="06002A9C" w:rsidRPr="00885DA6">
              <w:rPr>
                <w:rStyle w:val="normaltextrun"/>
                <w:rFonts w:ascii="Sylfaen" w:hAnsi="Sylfaen" w:cs="Calibri"/>
                <w:color w:val="000000" w:themeColor="text1"/>
                <w:sz w:val="22"/>
                <w:szCs w:val="22"/>
                <w:lang w:val="nl-NL"/>
              </w:rPr>
              <w:t xml:space="preserve"> </w:t>
            </w:r>
          </w:p>
          <w:p w14:paraId="27DF5A7A" w14:textId="77777777" w:rsidR="001775E3" w:rsidRPr="00885DA6" w:rsidRDefault="001775E3" w:rsidP="00DD56A4">
            <w:pPr>
              <w:pStyle w:val="Lijstalinea"/>
              <w:spacing w:after="160" w:line="259" w:lineRule="auto"/>
              <w:ind w:left="410"/>
              <w:rPr>
                <w:rFonts w:ascii="Sylfaen" w:hAnsi="Sylfaen"/>
                <w:lang w:val="nl-NL"/>
              </w:rPr>
            </w:pPr>
          </w:p>
          <w:p w14:paraId="42BD28D5" w14:textId="4EAC33BC" w:rsidR="00D5014E" w:rsidRPr="00AA2719" w:rsidRDefault="5D3A23CB" w:rsidP="00AA2719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rPr>
                <w:szCs w:val="22"/>
                <w:lang w:val="nl-NL"/>
              </w:rPr>
            </w:pPr>
            <w:r w:rsidRPr="767A24D0">
              <w:rPr>
                <w:rFonts w:ascii="Sylfaen" w:hAnsi="Sylfaen"/>
                <w:sz w:val="22"/>
                <w:szCs w:val="22"/>
                <w:lang w:val="nl-NL"/>
              </w:rPr>
              <w:t>H</w:t>
            </w:r>
            <w:r w:rsidR="00DD56A4">
              <w:rPr>
                <w:rFonts w:ascii="Sylfaen" w:hAnsi="Sylfaen"/>
                <w:sz w:val="22"/>
                <w:szCs w:val="22"/>
                <w:lang w:val="nl-NL"/>
              </w:rPr>
              <w:t>o</w:t>
            </w:r>
            <w:r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e </w:t>
            </w:r>
            <w:r w:rsidR="4A1CE1A5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ondersteunt </w:t>
            </w:r>
            <w:r w:rsidR="2AE27158" w:rsidRPr="767A24D0">
              <w:rPr>
                <w:rFonts w:ascii="Sylfaen" w:hAnsi="Sylfaen"/>
                <w:sz w:val="22"/>
                <w:szCs w:val="22"/>
                <w:lang w:val="nl-NL"/>
              </w:rPr>
              <w:t>de POI</w:t>
            </w:r>
            <w:r w:rsidR="3AD0EC0B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 </w:t>
            </w:r>
            <w:r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de </w:t>
            </w:r>
            <w:r w:rsidR="39C58451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bibliotheken bij de </w:t>
            </w:r>
            <w:r w:rsidR="6041E62D" w:rsidRPr="767A24D0">
              <w:rPr>
                <w:rFonts w:ascii="Sylfaen" w:hAnsi="Sylfaen"/>
                <w:sz w:val="22"/>
                <w:szCs w:val="22"/>
                <w:lang w:val="nl-NL"/>
              </w:rPr>
              <w:t>i</w:t>
            </w:r>
            <w:r w:rsidR="39C58451" w:rsidRPr="767A24D0">
              <w:rPr>
                <w:rFonts w:ascii="Sylfaen" w:hAnsi="Sylfaen"/>
                <w:sz w:val="22"/>
                <w:szCs w:val="22"/>
                <w:lang w:val="nl-NL"/>
              </w:rPr>
              <w:t>nvoer in</w:t>
            </w:r>
            <w:r w:rsidR="2CED7A32" w:rsidRPr="767A24D0">
              <w:rPr>
                <w:rFonts w:ascii="Sylfaen" w:hAnsi="Sylfaen"/>
                <w:sz w:val="22"/>
                <w:szCs w:val="22"/>
                <w:lang w:val="nl-NL"/>
              </w:rPr>
              <w:t xml:space="preserve"> </w:t>
            </w:r>
            <w:r w:rsidR="39C58451" w:rsidRPr="767A24D0">
              <w:rPr>
                <w:rFonts w:ascii="Sylfaen" w:hAnsi="Sylfaen"/>
                <w:sz w:val="22"/>
                <w:szCs w:val="22"/>
                <w:lang w:val="nl-NL"/>
              </w:rPr>
              <w:t>G!DS</w:t>
            </w:r>
            <w:r w:rsidR="4A1CE1A5" w:rsidRPr="767A24D0">
              <w:rPr>
                <w:rFonts w:ascii="Sylfaen" w:hAnsi="Sylfaen"/>
                <w:sz w:val="22"/>
                <w:szCs w:val="22"/>
                <w:lang w:val="nl-NL"/>
              </w:rPr>
              <w:t>?</w:t>
            </w:r>
          </w:p>
          <w:p w14:paraId="40B261B3" w14:textId="77777777" w:rsidR="00B67BFE" w:rsidRPr="005D31E0" w:rsidRDefault="00B67BFE" w:rsidP="00D876B4">
            <w:pPr>
              <w:spacing w:line="276" w:lineRule="auto"/>
              <w:ind w:left="720"/>
              <w:rPr>
                <w:b/>
                <w:szCs w:val="22"/>
              </w:rPr>
            </w:pPr>
          </w:p>
        </w:tc>
      </w:tr>
      <w:tr w:rsidR="00154C3C" w:rsidRPr="001A69E7" w14:paraId="35E528CA" w14:textId="77777777" w:rsidTr="767A24D0">
        <w:tc>
          <w:tcPr>
            <w:tcW w:w="2648" w:type="dxa"/>
            <w:shd w:val="clear" w:color="auto" w:fill="auto"/>
          </w:tcPr>
          <w:p w14:paraId="73AE9EFF" w14:textId="4F92D4E9" w:rsidR="00A76E45" w:rsidRPr="00997EAD" w:rsidRDefault="00A76E45" w:rsidP="00DF6529">
            <w:pPr>
              <w:spacing w:line="276" w:lineRule="auto"/>
              <w:rPr>
                <w:b/>
              </w:rPr>
            </w:pPr>
          </w:p>
        </w:tc>
        <w:tc>
          <w:tcPr>
            <w:tcW w:w="6595" w:type="dxa"/>
            <w:shd w:val="clear" w:color="auto" w:fill="auto"/>
          </w:tcPr>
          <w:p w14:paraId="2E25CEC6" w14:textId="77777777" w:rsidR="009F42D9" w:rsidRPr="005D31E0" w:rsidRDefault="009F42D9" w:rsidP="00B14984">
            <w:pPr>
              <w:spacing w:line="276" w:lineRule="auto"/>
              <w:rPr>
                <w:b/>
                <w:szCs w:val="22"/>
              </w:rPr>
            </w:pPr>
          </w:p>
          <w:p w14:paraId="583B8AEB" w14:textId="77777777" w:rsidR="009F42D9" w:rsidRDefault="009F42D9" w:rsidP="143173F6">
            <w:pPr>
              <w:spacing w:line="276" w:lineRule="auto"/>
              <w:rPr>
                <w:b/>
                <w:bCs/>
              </w:rPr>
            </w:pPr>
            <w:r w:rsidRPr="143173F6">
              <w:rPr>
                <w:b/>
                <w:bCs/>
              </w:rPr>
              <w:t>U bent verplicht:</w:t>
            </w:r>
          </w:p>
          <w:p w14:paraId="4FFB35E1" w14:textId="660983E9" w:rsidR="004C237B" w:rsidRDefault="61F0B6DB" w:rsidP="0F4607D1">
            <w:pPr>
              <w:spacing w:line="276" w:lineRule="auto"/>
              <w:rPr>
                <w:b/>
                <w:bCs/>
              </w:rPr>
            </w:pPr>
            <w:r w:rsidRPr="143173F6">
              <w:rPr>
                <w:b/>
                <w:bCs/>
              </w:rPr>
              <w:t xml:space="preserve">Jaarlijks een kort </w:t>
            </w:r>
            <w:r w:rsidR="6F2450AE" w:rsidRPr="143173F6">
              <w:rPr>
                <w:b/>
                <w:bCs/>
              </w:rPr>
              <w:t xml:space="preserve">inhoudelijk </w:t>
            </w:r>
            <w:r w:rsidRPr="143173F6">
              <w:rPr>
                <w:b/>
                <w:bCs/>
              </w:rPr>
              <w:t>act</w:t>
            </w:r>
            <w:r w:rsidR="00AA2719">
              <w:rPr>
                <w:b/>
                <w:bCs/>
              </w:rPr>
              <w:t>i</w:t>
            </w:r>
            <w:r w:rsidRPr="143173F6">
              <w:rPr>
                <w:b/>
                <w:bCs/>
              </w:rPr>
              <w:t>viteitenverslag</w:t>
            </w:r>
            <w:r w:rsidR="6F2450AE" w:rsidRPr="143173F6">
              <w:rPr>
                <w:b/>
                <w:bCs/>
              </w:rPr>
              <w:t xml:space="preserve"> aan te leveren</w:t>
            </w:r>
            <w:r w:rsidR="41E9F63E" w:rsidRPr="143173F6">
              <w:rPr>
                <w:b/>
                <w:bCs/>
              </w:rPr>
              <w:t>.</w:t>
            </w:r>
          </w:p>
          <w:p w14:paraId="48978621" w14:textId="77777777" w:rsidR="00DE2AC4" w:rsidRPr="005D31E0" w:rsidRDefault="00DE2AC4" w:rsidP="00B14984">
            <w:pPr>
              <w:spacing w:line="276" w:lineRule="auto"/>
              <w:rPr>
                <w:b/>
                <w:szCs w:val="22"/>
              </w:rPr>
            </w:pPr>
          </w:p>
          <w:p w14:paraId="26291A11" w14:textId="77777777" w:rsidR="009F42D9" w:rsidRPr="005D31E0" w:rsidRDefault="009F42D9" w:rsidP="00B14984">
            <w:pPr>
              <w:spacing w:line="276" w:lineRule="auto"/>
              <w:rPr>
                <w:b/>
                <w:szCs w:val="22"/>
              </w:rPr>
            </w:pPr>
          </w:p>
          <w:p w14:paraId="097540D6" w14:textId="0F4DE98B" w:rsidR="0022058B" w:rsidRPr="005D31E0" w:rsidRDefault="0022058B" w:rsidP="00284883">
            <w:pPr>
              <w:pStyle w:val="Lijstalinea"/>
              <w:spacing w:after="160" w:line="259" w:lineRule="auto"/>
              <w:ind w:left="410"/>
              <w:rPr>
                <w:rFonts w:ascii="Sylfaen" w:hAnsi="Sylfaen"/>
                <w:sz w:val="22"/>
                <w:szCs w:val="22"/>
                <w:lang w:val="nl-NL"/>
              </w:rPr>
            </w:pPr>
          </w:p>
          <w:p w14:paraId="0D1691D4" w14:textId="389E6D63" w:rsidR="009F42D9" w:rsidRPr="005D31E0" w:rsidRDefault="009F42D9" w:rsidP="00284883">
            <w:pPr>
              <w:pStyle w:val="Lijstalinea"/>
              <w:spacing w:after="160" w:line="259" w:lineRule="auto"/>
              <w:ind w:left="410"/>
              <w:rPr>
                <w:rFonts w:ascii="Sylfaen" w:hAnsi="Sylfaen"/>
                <w:sz w:val="22"/>
                <w:szCs w:val="22"/>
                <w:lang w:val="nl-NL"/>
              </w:rPr>
            </w:pPr>
          </w:p>
        </w:tc>
      </w:tr>
      <w:tr w:rsidR="00133809" w:rsidRPr="001A69E7" w14:paraId="268FF4AB" w14:textId="77777777" w:rsidTr="767A24D0">
        <w:tc>
          <w:tcPr>
            <w:tcW w:w="2648" w:type="dxa"/>
            <w:shd w:val="clear" w:color="auto" w:fill="auto"/>
          </w:tcPr>
          <w:p w14:paraId="10C5A23E" w14:textId="65AF02E2" w:rsidR="00133809" w:rsidRPr="00997EAD" w:rsidRDefault="00A232E2" w:rsidP="00DF6529">
            <w:pPr>
              <w:spacing w:line="276" w:lineRule="auto"/>
              <w:rPr>
                <w:b/>
              </w:rPr>
            </w:pPr>
            <w:r>
              <w:rPr>
                <w:b/>
              </w:rPr>
              <w:t>Subsidieperiode</w:t>
            </w:r>
            <w:r w:rsidR="009302B7">
              <w:rPr>
                <w:b/>
              </w:rPr>
              <w:t>:</w:t>
            </w:r>
          </w:p>
        </w:tc>
        <w:tc>
          <w:tcPr>
            <w:tcW w:w="6595" w:type="dxa"/>
            <w:shd w:val="clear" w:color="auto" w:fill="auto"/>
          </w:tcPr>
          <w:p w14:paraId="08EDD1A2" w14:textId="77777777" w:rsidR="00133809" w:rsidRPr="005D31E0" w:rsidRDefault="00133809" w:rsidP="00B14984">
            <w:pPr>
              <w:spacing w:line="276" w:lineRule="auto"/>
              <w:rPr>
                <w:b/>
                <w:szCs w:val="22"/>
              </w:rPr>
            </w:pPr>
          </w:p>
        </w:tc>
      </w:tr>
      <w:tr w:rsidR="00B941C9" w:rsidRPr="001A69E7" w14:paraId="656E4A20" w14:textId="77777777" w:rsidTr="767A24D0">
        <w:tc>
          <w:tcPr>
            <w:tcW w:w="2648" w:type="dxa"/>
            <w:shd w:val="clear" w:color="auto" w:fill="auto"/>
          </w:tcPr>
          <w:p w14:paraId="1BD92B3A" w14:textId="67648769" w:rsidR="00B941C9" w:rsidRPr="00997EAD" w:rsidRDefault="00B941C9" w:rsidP="00DF6529">
            <w:pPr>
              <w:spacing w:line="276" w:lineRule="auto"/>
              <w:rPr>
                <w:b/>
              </w:rPr>
            </w:pPr>
            <w:r>
              <w:rPr>
                <w:b/>
              </w:rPr>
              <w:t>Aanvangsdatum activiteiten:</w:t>
            </w:r>
          </w:p>
        </w:tc>
        <w:tc>
          <w:tcPr>
            <w:tcW w:w="6595" w:type="dxa"/>
            <w:shd w:val="clear" w:color="auto" w:fill="auto"/>
          </w:tcPr>
          <w:p w14:paraId="755BFFB9" w14:textId="77777777" w:rsidR="00B941C9" w:rsidRPr="005D31E0" w:rsidRDefault="00B941C9" w:rsidP="00B14984">
            <w:pPr>
              <w:spacing w:line="276" w:lineRule="auto"/>
              <w:rPr>
                <w:b/>
                <w:szCs w:val="22"/>
              </w:rPr>
            </w:pPr>
          </w:p>
        </w:tc>
      </w:tr>
      <w:tr w:rsidR="00EF527B" w:rsidRPr="001A69E7" w14:paraId="240EA60E" w14:textId="77777777" w:rsidTr="767A24D0">
        <w:tc>
          <w:tcPr>
            <w:tcW w:w="2648" w:type="dxa"/>
            <w:shd w:val="clear" w:color="auto" w:fill="auto"/>
          </w:tcPr>
          <w:p w14:paraId="0F58A0DD" w14:textId="62C65321" w:rsidR="00EF527B" w:rsidRPr="00997EAD" w:rsidRDefault="00295557" w:rsidP="00DF6529">
            <w:pPr>
              <w:spacing w:line="276" w:lineRule="auto"/>
              <w:rPr>
                <w:b/>
              </w:rPr>
            </w:pPr>
            <w:r>
              <w:rPr>
                <w:b/>
              </w:rPr>
              <w:t>Einddatum activiteiten:</w:t>
            </w:r>
          </w:p>
        </w:tc>
        <w:tc>
          <w:tcPr>
            <w:tcW w:w="6595" w:type="dxa"/>
            <w:shd w:val="clear" w:color="auto" w:fill="auto"/>
          </w:tcPr>
          <w:p w14:paraId="561FFBE0" w14:textId="77777777" w:rsidR="00EF527B" w:rsidRPr="005D31E0" w:rsidRDefault="00EF527B" w:rsidP="00B14984">
            <w:pPr>
              <w:spacing w:line="276" w:lineRule="auto"/>
              <w:rPr>
                <w:b/>
                <w:szCs w:val="22"/>
              </w:rPr>
            </w:pPr>
          </w:p>
        </w:tc>
      </w:tr>
    </w:tbl>
    <w:p w14:paraId="4FFFDB6F" w14:textId="77777777" w:rsidR="003E18C6" w:rsidRDefault="003E18C6" w:rsidP="00D77544">
      <w:pPr>
        <w:pStyle w:val="Kop2"/>
        <w:spacing w:line="276" w:lineRule="auto"/>
        <w:rPr>
          <w:rFonts w:ascii="Sylfaen" w:hAnsi="Sylfaen"/>
          <w:i w:val="0"/>
          <w:sz w:val="22"/>
          <w:szCs w:val="22"/>
        </w:rPr>
      </w:pPr>
    </w:p>
    <w:p w14:paraId="281A0BA4" w14:textId="568F4FAB" w:rsidR="00461BA5" w:rsidRPr="001A69E7" w:rsidRDefault="00461BA5" w:rsidP="00DD56A4">
      <w:pPr>
        <w:pStyle w:val="Kop2"/>
        <w:numPr>
          <w:ilvl w:val="0"/>
          <w:numId w:val="1"/>
        </w:numPr>
        <w:spacing w:line="276" w:lineRule="auto"/>
        <w:rPr>
          <w:rFonts w:ascii="Sylfaen" w:hAnsi="Sylfaen"/>
          <w:i w:val="0"/>
          <w:sz w:val="22"/>
          <w:szCs w:val="22"/>
        </w:rPr>
      </w:pPr>
      <w:r>
        <w:rPr>
          <w:rFonts w:ascii="Sylfaen" w:hAnsi="Sylfaen"/>
          <w:i w:val="0"/>
          <w:sz w:val="22"/>
          <w:szCs w:val="22"/>
        </w:rPr>
        <w:t>Procedure</w:t>
      </w:r>
    </w:p>
    <w:p w14:paraId="0E4FED1C" w14:textId="52F034FA" w:rsidR="003610B6" w:rsidRDefault="00461BA5" w:rsidP="003610B6">
      <w:pPr>
        <w:spacing w:line="276" w:lineRule="auto"/>
      </w:pPr>
      <w:r>
        <w:t xml:space="preserve">Deze aanvraag moet uiterlijk worden ingediend op 31 </w:t>
      </w:r>
      <w:r w:rsidR="007617D0">
        <w:t xml:space="preserve">maart </w:t>
      </w:r>
      <w:r w:rsidR="00BB1130">
        <w:t>202</w:t>
      </w:r>
      <w:r w:rsidR="007617D0">
        <w:t>4</w:t>
      </w:r>
      <w:r w:rsidR="00BB1130">
        <w:t xml:space="preserve"> bij </w:t>
      </w:r>
      <w:hyperlink r:id="rId11">
        <w:r w:rsidR="00BB1130" w:rsidRPr="143173F6">
          <w:rPr>
            <w:rStyle w:val="Hyperlink"/>
          </w:rPr>
          <w:t>subsidieloket@kb.nl</w:t>
        </w:r>
      </w:hyperlink>
      <w:r w:rsidR="00BB1130">
        <w:t>.</w:t>
      </w:r>
    </w:p>
    <w:p w14:paraId="2458F0FA" w14:textId="642D3D33" w:rsidR="003610B6" w:rsidRDefault="003610B6" w:rsidP="003610B6">
      <w:pPr>
        <w:spacing w:line="276" w:lineRule="auto"/>
      </w:pPr>
    </w:p>
    <w:p w14:paraId="7AC82CF2" w14:textId="3691BA53" w:rsidR="007D1437" w:rsidRPr="00DD56A4" w:rsidRDefault="007D1437" w:rsidP="00DD56A4">
      <w:pPr>
        <w:pStyle w:val="Lijstalinea"/>
        <w:numPr>
          <w:ilvl w:val="0"/>
          <w:numId w:val="1"/>
        </w:numPr>
        <w:spacing w:line="276" w:lineRule="auto"/>
        <w:rPr>
          <w:szCs w:val="22"/>
        </w:rPr>
      </w:pPr>
      <w:r w:rsidRPr="00DD56A4">
        <w:rPr>
          <w:rFonts w:ascii="Sylfaen" w:hAnsi="Sylfaen"/>
          <w:b/>
          <w:bCs/>
          <w:sz w:val="22"/>
          <w:szCs w:val="22"/>
        </w:rPr>
        <w:t>Ondertekening</w:t>
      </w:r>
      <w:r w:rsidRPr="00DD56A4">
        <w:rPr>
          <w:rFonts w:ascii="Sylfaen" w:hAnsi="Sylfaen"/>
          <w:sz w:val="22"/>
          <w:szCs w:val="22"/>
        </w:rPr>
        <w:t xml:space="preserve"> </w:t>
      </w:r>
    </w:p>
    <w:p w14:paraId="5649380F" w14:textId="77777777" w:rsidR="007D1437" w:rsidRDefault="007D1437" w:rsidP="00461BA5">
      <w:pPr>
        <w:spacing w:line="276" w:lineRule="auto"/>
      </w:pPr>
    </w:p>
    <w:p w14:paraId="0FFC41D4" w14:textId="77777777" w:rsidR="003F4584" w:rsidRDefault="007D1437" w:rsidP="00DD56A4">
      <w:pPr>
        <w:spacing w:line="276" w:lineRule="auto"/>
      </w:pPr>
      <w:r>
        <w:t xml:space="preserve">De ondertekenaar verklaart: </w:t>
      </w:r>
    </w:p>
    <w:p w14:paraId="496A1EB9" w14:textId="77777777" w:rsidR="003F4584" w:rsidRDefault="007D1437" w:rsidP="00DD56A4">
      <w:pPr>
        <w:spacing w:line="276" w:lineRule="auto"/>
      </w:pPr>
      <w:r>
        <w:t xml:space="preserve">- bevoegd en/of gemachtigd te zijn om deze aanvraag te ondertekenen; </w:t>
      </w:r>
    </w:p>
    <w:p w14:paraId="767F03ED" w14:textId="77777777" w:rsidR="003F4584" w:rsidRDefault="007D1437" w:rsidP="00DD56A4">
      <w:pPr>
        <w:spacing w:line="276" w:lineRule="auto"/>
      </w:pPr>
      <w:r>
        <w:t xml:space="preserve">- kennis te hebben genomen van de geldende wet- en regelgeving op basis waarvan deze subsidie wordt aangevraagd; </w:t>
      </w:r>
    </w:p>
    <w:p w14:paraId="6EB7B619" w14:textId="0FA5D21B" w:rsidR="00461BA5" w:rsidRDefault="007D1437" w:rsidP="00DD56A4">
      <w:pPr>
        <w:spacing w:line="276" w:lineRule="auto"/>
      </w:pPr>
      <w:r>
        <w:t>- deze subsidieaanvraag inclusief bijlagen volledig, juist en naar waarheid te hebben ingevuld</w:t>
      </w:r>
      <w:r w:rsidR="00FB5F4F">
        <w:t>.</w:t>
      </w:r>
      <w:r w:rsidR="00461BA5">
        <w:br/>
      </w:r>
    </w:p>
    <w:p w14:paraId="3FE4AE8F" w14:textId="77777777" w:rsidR="003610B6" w:rsidRDefault="003610B6" w:rsidP="00F50491">
      <w:pPr>
        <w:spacing w:line="276" w:lineRule="auto"/>
        <w:ind w:firstLine="426"/>
      </w:pPr>
    </w:p>
    <w:p w14:paraId="6E3C0201" w14:textId="682F9AC4" w:rsidR="00E8116E" w:rsidRDefault="00AD45DF" w:rsidP="00461BA5">
      <w:pPr>
        <w:spacing w:line="276" w:lineRule="auto"/>
        <w:rPr>
          <w:szCs w:val="22"/>
        </w:rPr>
      </w:pPr>
      <w:r>
        <w:rPr>
          <w:szCs w:val="22"/>
        </w:rPr>
        <w:t>Naam:</w:t>
      </w:r>
    </w:p>
    <w:p w14:paraId="51025E2A" w14:textId="74F22576" w:rsidR="00AD45DF" w:rsidRDefault="00AD45DF" w:rsidP="00461BA5">
      <w:pPr>
        <w:spacing w:line="276" w:lineRule="auto"/>
        <w:rPr>
          <w:szCs w:val="22"/>
        </w:rPr>
      </w:pPr>
      <w:r>
        <w:rPr>
          <w:szCs w:val="22"/>
        </w:rPr>
        <w:t>Functie:</w:t>
      </w:r>
    </w:p>
    <w:p w14:paraId="5C86E14E" w14:textId="22FDB7F0" w:rsidR="00AD45DF" w:rsidRDefault="00AD45DF" w:rsidP="00461BA5">
      <w:pPr>
        <w:spacing w:line="276" w:lineRule="auto"/>
        <w:rPr>
          <w:szCs w:val="22"/>
        </w:rPr>
      </w:pPr>
      <w:r>
        <w:rPr>
          <w:szCs w:val="22"/>
        </w:rPr>
        <w:t>Datum:</w:t>
      </w:r>
    </w:p>
    <w:p w14:paraId="260BCCB2" w14:textId="7655D865" w:rsidR="00AD45DF" w:rsidRDefault="00AD45DF" w:rsidP="00461BA5">
      <w:pPr>
        <w:spacing w:line="276" w:lineRule="auto"/>
        <w:rPr>
          <w:szCs w:val="22"/>
        </w:rPr>
      </w:pPr>
      <w:r>
        <w:rPr>
          <w:szCs w:val="22"/>
        </w:rPr>
        <w:t>Handtekening:</w:t>
      </w:r>
    </w:p>
    <w:sectPr w:rsidR="00AD45DF" w:rsidSect="00115D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6D2"/>
    <w:multiLevelType w:val="hybridMultilevel"/>
    <w:tmpl w:val="BEB22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77C76"/>
    <w:multiLevelType w:val="hybridMultilevel"/>
    <w:tmpl w:val="126649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4322B"/>
    <w:multiLevelType w:val="hybridMultilevel"/>
    <w:tmpl w:val="72767CBC"/>
    <w:lvl w:ilvl="0" w:tplc="6562F66E">
      <w:start w:val="2"/>
      <w:numFmt w:val="bullet"/>
      <w:lvlText w:val="-"/>
      <w:lvlJc w:val="left"/>
      <w:pPr>
        <w:ind w:left="2160" w:hanging="360"/>
      </w:pPr>
      <w:rPr>
        <w:rFonts w:ascii="Sylfaen" w:eastAsia="Calibri" w:hAnsi="Sylfae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D2D6C"/>
    <w:multiLevelType w:val="hybridMultilevel"/>
    <w:tmpl w:val="6BE236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20A8B"/>
    <w:multiLevelType w:val="hybridMultilevel"/>
    <w:tmpl w:val="94A86164"/>
    <w:lvl w:ilvl="0" w:tplc="6562F66E">
      <w:start w:val="2"/>
      <w:numFmt w:val="bullet"/>
      <w:lvlText w:val="-"/>
      <w:lvlJc w:val="left"/>
      <w:pPr>
        <w:ind w:left="1800" w:hanging="360"/>
      </w:pPr>
      <w:rPr>
        <w:rFonts w:ascii="Sylfaen" w:eastAsia="Calibri" w:hAnsi="Sylfae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8B82A86"/>
    <w:multiLevelType w:val="hybridMultilevel"/>
    <w:tmpl w:val="5A447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018A8"/>
    <w:multiLevelType w:val="hybridMultilevel"/>
    <w:tmpl w:val="BEA8E2C8"/>
    <w:lvl w:ilvl="0" w:tplc="E88A9E5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E1ACF"/>
    <w:multiLevelType w:val="hybridMultilevel"/>
    <w:tmpl w:val="1D8A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2F5"/>
    <w:multiLevelType w:val="hybridMultilevel"/>
    <w:tmpl w:val="D6204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0CD9"/>
    <w:multiLevelType w:val="hybridMultilevel"/>
    <w:tmpl w:val="6700D60E"/>
    <w:lvl w:ilvl="0" w:tplc="F7504598">
      <w:start w:val="1"/>
      <w:numFmt w:val="decimal"/>
      <w:lvlText w:val="%1"/>
      <w:lvlJc w:val="left"/>
      <w:pPr>
        <w:ind w:left="720" w:hanging="720"/>
      </w:pPr>
      <w:rPr>
        <w:rFonts w:ascii="Sylfaen" w:hAnsi="Sylfae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E73696"/>
    <w:multiLevelType w:val="hybridMultilevel"/>
    <w:tmpl w:val="AB50A9C8"/>
    <w:lvl w:ilvl="0" w:tplc="A4A6FBCE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0" w:hanging="360"/>
      </w:pPr>
    </w:lvl>
    <w:lvl w:ilvl="2" w:tplc="0413001B" w:tentative="1">
      <w:start w:val="1"/>
      <w:numFmt w:val="lowerRoman"/>
      <w:lvlText w:val="%3."/>
      <w:lvlJc w:val="right"/>
      <w:pPr>
        <w:ind w:left="1850" w:hanging="180"/>
      </w:pPr>
    </w:lvl>
    <w:lvl w:ilvl="3" w:tplc="0413000F" w:tentative="1">
      <w:start w:val="1"/>
      <w:numFmt w:val="decimal"/>
      <w:lvlText w:val="%4."/>
      <w:lvlJc w:val="left"/>
      <w:pPr>
        <w:ind w:left="2570" w:hanging="360"/>
      </w:pPr>
    </w:lvl>
    <w:lvl w:ilvl="4" w:tplc="04130019" w:tentative="1">
      <w:start w:val="1"/>
      <w:numFmt w:val="lowerLetter"/>
      <w:lvlText w:val="%5."/>
      <w:lvlJc w:val="left"/>
      <w:pPr>
        <w:ind w:left="3290" w:hanging="360"/>
      </w:pPr>
    </w:lvl>
    <w:lvl w:ilvl="5" w:tplc="0413001B" w:tentative="1">
      <w:start w:val="1"/>
      <w:numFmt w:val="lowerRoman"/>
      <w:lvlText w:val="%6."/>
      <w:lvlJc w:val="right"/>
      <w:pPr>
        <w:ind w:left="4010" w:hanging="180"/>
      </w:pPr>
    </w:lvl>
    <w:lvl w:ilvl="6" w:tplc="0413000F" w:tentative="1">
      <w:start w:val="1"/>
      <w:numFmt w:val="decimal"/>
      <w:lvlText w:val="%7."/>
      <w:lvlJc w:val="left"/>
      <w:pPr>
        <w:ind w:left="4730" w:hanging="360"/>
      </w:pPr>
    </w:lvl>
    <w:lvl w:ilvl="7" w:tplc="04130019" w:tentative="1">
      <w:start w:val="1"/>
      <w:numFmt w:val="lowerLetter"/>
      <w:lvlText w:val="%8."/>
      <w:lvlJc w:val="left"/>
      <w:pPr>
        <w:ind w:left="5450" w:hanging="360"/>
      </w:pPr>
    </w:lvl>
    <w:lvl w:ilvl="8" w:tplc="0413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74FB0771"/>
    <w:multiLevelType w:val="hybridMultilevel"/>
    <w:tmpl w:val="AB50A9C8"/>
    <w:lvl w:ilvl="0" w:tplc="FFFFFFFF">
      <w:start w:val="1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7670667A"/>
    <w:multiLevelType w:val="hybridMultilevel"/>
    <w:tmpl w:val="3DC2B75A"/>
    <w:lvl w:ilvl="0" w:tplc="781E77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60152">
    <w:abstractNumId w:val="9"/>
  </w:num>
  <w:num w:numId="2" w16cid:durableId="2095734708">
    <w:abstractNumId w:val="6"/>
  </w:num>
  <w:num w:numId="3" w16cid:durableId="1434936541">
    <w:abstractNumId w:val="12"/>
  </w:num>
  <w:num w:numId="4" w16cid:durableId="1243102409">
    <w:abstractNumId w:val="7"/>
  </w:num>
  <w:num w:numId="5" w16cid:durableId="627318484">
    <w:abstractNumId w:val="8"/>
  </w:num>
  <w:num w:numId="6" w16cid:durableId="1523008253">
    <w:abstractNumId w:val="4"/>
  </w:num>
  <w:num w:numId="7" w16cid:durableId="412707449">
    <w:abstractNumId w:val="0"/>
  </w:num>
  <w:num w:numId="8" w16cid:durableId="35979524">
    <w:abstractNumId w:val="3"/>
  </w:num>
  <w:num w:numId="9" w16cid:durableId="2127457434">
    <w:abstractNumId w:val="2"/>
  </w:num>
  <w:num w:numId="10" w16cid:durableId="17706075">
    <w:abstractNumId w:val="10"/>
  </w:num>
  <w:num w:numId="11" w16cid:durableId="887689947">
    <w:abstractNumId w:val="11"/>
  </w:num>
  <w:num w:numId="12" w16cid:durableId="462291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838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C"/>
    <w:rsid w:val="000029A2"/>
    <w:rsid w:val="00004429"/>
    <w:rsid w:val="00004AB1"/>
    <w:rsid w:val="0001202D"/>
    <w:rsid w:val="00012ADB"/>
    <w:rsid w:val="00033FED"/>
    <w:rsid w:val="0003782A"/>
    <w:rsid w:val="00050401"/>
    <w:rsid w:val="00053866"/>
    <w:rsid w:val="00064871"/>
    <w:rsid w:val="000676A0"/>
    <w:rsid w:val="00080622"/>
    <w:rsid w:val="00082081"/>
    <w:rsid w:val="00096019"/>
    <w:rsid w:val="000A5A78"/>
    <w:rsid w:val="000B2326"/>
    <w:rsid w:val="000B4914"/>
    <w:rsid w:val="000C396D"/>
    <w:rsid w:val="000D2401"/>
    <w:rsid w:val="000E1EF5"/>
    <w:rsid w:val="000E5292"/>
    <w:rsid w:val="000E5593"/>
    <w:rsid w:val="001053BA"/>
    <w:rsid w:val="00115D35"/>
    <w:rsid w:val="00133809"/>
    <w:rsid w:val="0013705E"/>
    <w:rsid w:val="0014164C"/>
    <w:rsid w:val="0014346C"/>
    <w:rsid w:val="00154C3C"/>
    <w:rsid w:val="00175B6E"/>
    <w:rsid w:val="001775E3"/>
    <w:rsid w:val="00177951"/>
    <w:rsid w:val="001A69E7"/>
    <w:rsid w:val="001B164A"/>
    <w:rsid w:val="001B4BAC"/>
    <w:rsid w:val="001B653F"/>
    <w:rsid w:val="001C0A20"/>
    <w:rsid w:val="001C4270"/>
    <w:rsid w:val="001D1725"/>
    <w:rsid w:val="001D2CB5"/>
    <w:rsid w:val="0021235E"/>
    <w:rsid w:val="0022058B"/>
    <w:rsid w:val="00220B1B"/>
    <w:rsid w:val="0023262F"/>
    <w:rsid w:val="00233050"/>
    <w:rsid w:val="0023443D"/>
    <w:rsid w:val="00245E4C"/>
    <w:rsid w:val="002568A7"/>
    <w:rsid w:val="0025701C"/>
    <w:rsid w:val="0026654B"/>
    <w:rsid w:val="00266E3B"/>
    <w:rsid w:val="00277182"/>
    <w:rsid w:val="00280819"/>
    <w:rsid w:val="00280C08"/>
    <w:rsid w:val="0028120D"/>
    <w:rsid w:val="00284883"/>
    <w:rsid w:val="00285D61"/>
    <w:rsid w:val="0029533D"/>
    <w:rsid w:val="00295557"/>
    <w:rsid w:val="00295A9D"/>
    <w:rsid w:val="002B22C7"/>
    <w:rsid w:val="002C70E0"/>
    <w:rsid w:val="002D01E1"/>
    <w:rsid w:val="002D0F50"/>
    <w:rsid w:val="002E0D66"/>
    <w:rsid w:val="002E3FCE"/>
    <w:rsid w:val="002F13A6"/>
    <w:rsid w:val="002F35CF"/>
    <w:rsid w:val="00307003"/>
    <w:rsid w:val="00320DDE"/>
    <w:rsid w:val="0032154A"/>
    <w:rsid w:val="0033423B"/>
    <w:rsid w:val="00344650"/>
    <w:rsid w:val="00347B29"/>
    <w:rsid w:val="003610B6"/>
    <w:rsid w:val="0037052C"/>
    <w:rsid w:val="00396B7F"/>
    <w:rsid w:val="003A1C15"/>
    <w:rsid w:val="003A1D74"/>
    <w:rsid w:val="003A3025"/>
    <w:rsid w:val="003B6A79"/>
    <w:rsid w:val="003D34FE"/>
    <w:rsid w:val="003E098F"/>
    <w:rsid w:val="003E18C6"/>
    <w:rsid w:val="003F3E5A"/>
    <w:rsid w:val="003F4584"/>
    <w:rsid w:val="004006BC"/>
    <w:rsid w:val="00427A9A"/>
    <w:rsid w:val="004300F2"/>
    <w:rsid w:val="004339AA"/>
    <w:rsid w:val="004422C6"/>
    <w:rsid w:val="00461BA5"/>
    <w:rsid w:val="004622CF"/>
    <w:rsid w:val="00472B7C"/>
    <w:rsid w:val="0048452B"/>
    <w:rsid w:val="00484B6C"/>
    <w:rsid w:val="004962BB"/>
    <w:rsid w:val="0049646A"/>
    <w:rsid w:val="00497E0E"/>
    <w:rsid w:val="004A1AA0"/>
    <w:rsid w:val="004B0D24"/>
    <w:rsid w:val="004B6449"/>
    <w:rsid w:val="004B70F8"/>
    <w:rsid w:val="004C0A45"/>
    <w:rsid w:val="004C237B"/>
    <w:rsid w:val="004D3996"/>
    <w:rsid w:val="004E2D48"/>
    <w:rsid w:val="004E5929"/>
    <w:rsid w:val="004E6CFE"/>
    <w:rsid w:val="004F6697"/>
    <w:rsid w:val="00502500"/>
    <w:rsid w:val="00507E09"/>
    <w:rsid w:val="00523CCB"/>
    <w:rsid w:val="00531596"/>
    <w:rsid w:val="00532DCD"/>
    <w:rsid w:val="0055029A"/>
    <w:rsid w:val="00557BC0"/>
    <w:rsid w:val="00570020"/>
    <w:rsid w:val="00586F22"/>
    <w:rsid w:val="005A1027"/>
    <w:rsid w:val="005B1648"/>
    <w:rsid w:val="005C1C03"/>
    <w:rsid w:val="005D31E0"/>
    <w:rsid w:val="005E2A99"/>
    <w:rsid w:val="00610CCF"/>
    <w:rsid w:val="00632C85"/>
    <w:rsid w:val="00654076"/>
    <w:rsid w:val="00654E62"/>
    <w:rsid w:val="00656F3C"/>
    <w:rsid w:val="006705C3"/>
    <w:rsid w:val="00672C67"/>
    <w:rsid w:val="006735DC"/>
    <w:rsid w:val="00674FF5"/>
    <w:rsid w:val="00684917"/>
    <w:rsid w:val="006975F9"/>
    <w:rsid w:val="006A0220"/>
    <w:rsid w:val="006D40D8"/>
    <w:rsid w:val="006F49FD"/>
    <w:rsid w:val="006F709A"/>
    <w:rsid w:val="006F719D"/>
    <w:rsid w:val="007433B7"/>
    <w:rsid w:val="007617D0"/>
    <w:rsid w:val="00763C12"/>
    <w:rsid w:val="007678DA"/>
    <w:rsid w:val="00773AFC"/>
    <w:rsid w:val="00785BF5"/>
    <w:rsid w:val="00790A1F"/>
    <w:rsid w:val="007927B6"/>
    <w:rsid w:val="007A7018"/>
    <w:rsid w:val="007B6E87"/>
    <w:rsid w:val="007B79F2"/>
    <w:rsid w:val="007C4919"/>
    <w:rsid w:val="007D1437"/>
    <w:rsid w:val="007E1700"/>
    <w:rsid w:val="007E4333"/>
    <w:rsid w:val="008448A9"/>
    <w:rsid w:val="008458FD"/>
    <w:rsid w:val="00856601"/>
    <w:rsid w:val="00857A08"/>
    <w:rsid w:val="00885DA6"/>
    <w:rsid w:val="008945CF"/>
    <w:rsid w:val="008A2974"/>
    <w:rsid w:val="008A548A"/>
    <w:rsid w:val="008B2D5D"/>
    <w:rsid w:val="008B6E74"/>
    <w:rsid w:val="008D47ED"/>
    <w:rsid w:val="008F279B"/>
    <w:rsid w:val="008F2F29"/>
    <w:rsid w:val="008F3602"/>
    <w:rsid w:val="00905AD1"/>
    <w:rsid w:val="009302B7"/>
    <w:rsid w:val="00930EBC"/>
    <w:rsid w:val="00931195"/>
    <w:rsid w:val="00942059"/>
    <w:rsid w:val="00953B87"/>
    <w:rsid w:val="00961CF7"/>
    <w:rsid w:val="00962666"/>
    <w:rsid w:val="00963366"/>
    <w:rsid w:val="00975BC2"/>
    <w:rsid w:val="00980F4E"/>
    <w:rsid w:val="00985C99"/>
    <w:rsid w:val="00997EAD"/>
    <w:rsid w:val="009A6059"/>
    <w:rsid w:val="009F42D9"/>
    <w:rsid w:val="00A01C4F"/>
    <w:rsid w:val="00A10674"/>
    <w:rsid w:val="00A113A3"/>
    <w:rsid w:val="00A232E2"/>
    <w:rsid w:val="00A259AA"/>
    <w:rsid w:val="00A314F3"/>
    <w:rsid w:val="00A36704"/>
    <w:rsid w:val="00A4292A"/>
    <w:rsid w:val="00A51B5B"/>
    <w:rsid w:val="00A54F70"/>
    <w:rsid w:val="00A76E45"/>
    <w:rsid w:val="00A9123A"/>
    <w:rsid w:val="00A9302D"/>
    <w:rsid w:val="00A95D65"/>
    <w:rsid w:val="00AA2719"/>
    <w:rsid w:val="00AA579F"/>
    <w:rsid w:val="00AD45DF"/>
    <w:rsid w:val="00AF45A4"/>
    <w:rsid w:val="00B04A88"/>
    <w:rsid w:val="00B115F5"/>
    <w:rsid w:val="00B14984"/>
    <w:rsid w:val="00B15A62"/>
    <w:rsid w:val="00B16F0D"/>
    <w:rsid w:val="00B37FE6"/>
    <w:rsid w:val="00B40F72"/>
    <w:rsid w:val="00B444EF"/>
    <w:rsid w:val="00B45AA0"/>
    <w:rsid w:val="00B5379B"/>
    <w:rsid w:val="00B64795"/>
    <w:rsid w:val="00B67BFE"/>
    <w:rsid w:val="00B760D8"/>
    <w:rsid w:val="00B766BD"/>
    <w:rsid w:val="00B83FE6"/>
    <w:rsid w:val="00B941C9"/>
    <w:rsid w:val="00B970D6"/>
    <w:rsid w:val="00BA4B1B"/>
    <w:rsid w:val="00BA7270"/>
    <w:rsid w:val="00BA74FB"/>
    <w:rsid w:val="00BB1130"/>
    <w:rsid w:val="00BB56DB"/>
    <w:rsid w:val="00BB6DD6"/>
    <w:rsid w:val="00BC5741"/>
    <w:rsid w:val="00BD171F"/>
    <w:rsid w:val="00BD7C9A"/>
    <w:rsid w:val="00BE13F3"/>
    <w:rsid w:val="00BE2F5A"/>
    <w:rsid w:val="00BE3E39"/>
    <w:rsid w:val="00BE7FB0"/>
    <w:rsid w:val="00C0458D"/>
    <w:rsid w:val="00C077A1"/>
    <w:rsid w:val="00C124D7"/>
    <w:rsid w:val="00C139C5"/>
    <w:rsid w:val="00C2607B"/>
    <w:rsid w:val="00C3C6E2"/>
    <w:rsid w:val="00C47294"/>
    <w:rsid w:val="00C52EED"/>
    <w:rsid w:val="00C82A6B"/>
    <w:rsid w:val="00C85EC2"/>
    <w:rsid w:val="00C87448"/>
    <w:rsid w:val="00CB76D1"/>
    <w:rsid w:val="00CD144A"/>
    <w:rsid w:val="00CE1DEE"/>
    <w:rsid w:val="00D10727"/>
    <w:rsid w:val="00D112A8"/>
    <w:rsid w:val="00D32045"/>
    <w:rsid w:val="00D3495F"/>
    <w:rsid w:val="00D37820"/>
    <w:rsid w:val="00D5014E"/>
    <w:rsid w:val="00D55C95"/>
    <w:rsid w:val="00D60F74"/>
    <w:rsid w:val="00D6674C"/>
    <w:rsid w:val="00D73EFE"/>
    <w:rsid w:val="00D77544"/>
    <w:rsid w:val="00D853E1"/>
    <w:rsid w:val="00D876B4"/>
    <w:rsid w:val="00D90BED"/>
    <w:rsid w:val="00DC423E"/>
    <w:rsid w:val="00DD56A4"/>
    <w:rsid w:val="00DD587D"/>
    <w:rsid w:val="00DD6B63"/>
    <w:rsid w:val="00DE2AC4"/>
    <w:rsid w:val="00DE34CC"/>
    <w:rsid w:val="00DF6529"/>
    <w:rsid w:val="00E17BB7"/>
    <w:rsid w:val="00E206CE"/>
    <w:rsid w:val="00E34F28"/>
    <w:rsid w:val="00E3793B"/>
    <w:rsid w:val="00E40841"/>
    <w:rsid w:val="00E446E8"/>
    <w:rsid w:val="00E60E7E"/>
    <w:rsid w:val="00E66243"/>
    <w:rsid w:val="00E7377E"/>
    <w:rsid w:val="00E8116E"/>
    <w:rsid w:val="00EC54A3"/>
    <w:rsid w:val="00EE0F8B"/>
    <w:rsid w:val="00EE26A8"/>
    <w:rsid w:val="00EF3ADE"/>
    <w:rsid w:val="00EF527B"/>
    <w:rsid w:val="00F1399F"/>
    <w:rsid w:val="00F24D62"/>
    <w:rsid w:val="00F31C24"/>
    <w:rsid w:val="00F34401"/>
    <w:rsid w:val="00F50491"/>
    <w:rsid w:val="00F53624"/>
    <w:rsid w:val="00F54105"/>
    <w:rsid w:val="00F6497C"/>
    <w:rsid w:val="00F848B0"/>
    <w:rsid w:val="00F87DC7"/>
    <w:rsid w:val="00FB0E96"/>
    <w:rsid w:val="00FB5F4F"/>
    <w:rsid w:val="00FC2455"/>
    <w:rsid w:val="00FC67C3"/>
    <w:rsid w:val="00FD11B9"/>
    <w:rsid w:val="00FE2386"/>
    <w:rsid w:val="00FE6671"/>
    <w:rsid w:val="00FE744D"/>
    <w:rsid w:val="01BF3139"/>
    <w:rsid w:val="049AF232"/>
    <w:rsid w:val="06002A9C"/>
    <w:rsid w:val="06CE1F8A"/>
    <w:rsid w:val="06E637BE"/>
    <w:rsid w:val="0752E186"/>
    <w:rsid w:val="079EA3E3"/>
    <w:rsid w:val="0976818E"/>
    <w:rsid w:val="0981E6D6"/>
    <w:rsid w:val="0BA148F3"/>
    <w:rsid w:val="0BBDB484"/>
    <w:rsid w:val="0C266211"/>
    <w:rsid w:val="0E722D66"/>
    <w:rsid w:val="0EA85F7F"/>
    <w:rsid w:val="0EE3E3CF"/>
    <w:rsid w:val="0F4607D1"/>
    <w:rsid w:val="0F59BB1C"/>
    <w:rsid w:val="1262AEAC"/>
    <w:rsid w:val="1295A395"/>
    <w:rsid w:val="141978F4"/>
    <w:rsid w:val="143173F6"/>
    <w:rsid w:val="148B34DE"/>
    <w:rsid w:val="1596B3DC"/>
    <w:rsid w:val="15C51D34"/>
    <w:rsid w:val="16C1074A"/>
    <w:rsid w:val="1732A1A6"/>
    <w:rsid w:val="17424E94"/>
    <w:rsid w:val="19E16D87"/>
    <w:rsid w:val="1A3782B5"/>
    <w:rsid w:val="1A56BCE8"/>
    <w:rsid w:val="1A80684B"/>
    <w:rsid w:val="1E51FA2B"/>
    <w:rsid w:val="214E7570"/>
    <w:rsid w:val="215F56ED"/>
    <w:rsid w:val="21A2570E"/>
    <w:rsid w:val="222E3931"/>
    <w:rsid w:val="23314CAD"/>
    <w:rsid w:val="23F05208"/>
    <w:rsid w:val="241896C9"/>
    <w:rsid w:val="2449C3D6"/>
    <w:rsid w:val="244F8546"/>
    <w:rsid w:val="25EB55A7"/>
    <w:rsid w:val="26D5F469"/>
    <w:rsid w:val="2707DBF0"/>
    <w:rsid w:val="2764A37E"/>
    <w:rsid w:val="2874AE3E"/>
    <w:rsid w:val="29A15235"/>
    <w:rsid w:val="2AE27158"/>
    <w:rsid w:val="2C90C6F7"/>
    <w:rsid w:val="2CED7A32"/>
    <w:rsid w:val="2E5E534A"/>
    <w:rsid w:val="2E940B76"/>
    <w:rsid w:val="2FCED590"/>
    <w:rsid w:val="31196733"/>
    <w:rsid w:val="31312AD1"/>
    <w:rsid w:val="31632764"/>
    <w:rsid w:val="335FE785"/>
    <w:rsid w:val="348CDAB0"/>
    <w:rsid w:val="355E84FF"/>
    <w:rsid w:val="362C3E60"/>
    <w:rsid w:val="36A22F7E"/>
    <w:rsid w:val="36A30322"/>
    <w:rsid w:val="36DBD5FF"/>
    <w:rsid w:val="384E9A55"/>
    <w:rsid w:val="39449668"/>
    <w:rsid w:val="39C58451"/>
    <w:rsid w:val="3AD0EC0B"/>
    <w:rsid w:val="3B366F8C"/>
    <w:rsid w:val="3E7471B1"/>
    <w:rsid w:val="3E89F0C0"/>
    <w:rsid w:val="3E9D58A6"/>
    <w:rsid w:val="3ED76B18"/>
    <w:rsid w:val="3F0716BC"/>
    <w:rsid w:val="41E9F63E"/>
    <w:rsid w:val="49F8B534"/>
    <w:rsid w:val="4A1CE1A5"/>
    <w:rsid w:val="4A318811"/>
    <w:rsid w:val="4BBB16B6"/>
    <w:rsid w:val="4D9765B2"/>
    <w:rsid w:val="4E6EDAA4"/>
    <w:rsid w:val="4F004F57"/>
    <w:rsid w:val="5295660A"/>
    <w:rsid w:val="54AB556F"/>
    <w:rsid w:val="5842DCEB"/>
    <w:rsid w:val="590BA0AF"/>
    <w:rsid w:val="5941C706"/>
    <w:rsid w:val="59DD47E6"/>
    <w:rsid w:val="5ADD9767"/>
    <w:rsid w:val="5C4C7D09"/>
    <w:rsid w:val="5CDDF1BC"/>
    <w:rsid w:val="5D3A23CB"/>
    <w:rsid w:val="5DDCC7EB"/>
    <w:rsid w:val="6041E62D"/>
    <w:rsid w:val="61C03642"/>
    <w:rsid w:val="61F0B6DB"/>
    <w:rsid w:val="620420C1"/>
    <w:rsid w:val="6246ABDF"/>
    <w:rsid w:val="627D1223"/>
    <w:rsid w:val="627E683D"/>
    <w:rsid w:val="62EBDACD"/>
    <w:rsid w:val="63B72E25"/>
    <w:rsid w:val="64443BAE"/>
    <w:rsid w:val="65F9042B"/>
    <w:rsid w:val="683F55B1"/>
    <w:rsid w:val="68DA065E"/>
    <w:rsid w:val="6922B8DE"/>
    <w:rsid w:val="6B7D2398"/>
    <w:rsid w:val="6E76E7C1"/>
    <w:rsid w:val="6F2450AE"/>
    <w:rsid w:val="7122708B"/>
    <w:rsid w:val="71EB6127"/>
    <w:rsid w:val="7387A774"/>
    <w:rsid w:val="753CAE56"/>
    <w:rsid w:val="7596AE4C"/>
    <w:rsid w:val="75D894F2"/>
    <w:rsid w:val="767A24D0"/>
    <w:rsid w:val="77C10362"/>
    <w:rsid w:val="77C7ABE9"/>
    <w:rsid w:val="77CDC569"/>
    <w:rsid w:val="7B2978F1"/>
    <w:rsid w:val="7FAE9CCE"/>
    <w:rsid w:val="7FDAF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8763"/>
  <w15:chartTrackingRefBased/>
  <w15:docId w15:val="{F99BCD91-4417-4283-B0C4-DF1E308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6E74"/>
    <w:pPr>
      <w:spacing w:line="280" w:lineRule="atLeast"/>
    </w:pPr>
    <w:rPr>
      <w:rFonts w:ascii="Sylfaen" w:hAnsi="Sylfaen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D31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75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Kop2Char">
    <w:name w:val="Kop 2 Char"/>
    <w:link w:val="Kop2"/>
    <w:uiPriority w:val="9"/>
    <w:rsid w:val="00D77544"/>
    <w:rPr>
      <w:rFonts w:ascii="Cambria" w:eastAsia="Times New Roman" w:hAnsi="Cambria" w:cs="Times New Roman"/>
      <w:b/>
      <w:bCs/>
      <w:i/>
      <w:iCs/>
      <w:sz w:val="28"/>
      <w:szCs w:val="28"/>
      <w:lang w:val="nl-NL"/>
    </w:rPr>
  </w:style>
  <w:style w:type="paragraph" w:styleId="Geenafstand">
    <w:name w:val="No Spacing"/>
    <w:uiPriority w:val="1"/>
    <w:qFormat/>
    <w:rsid w:val="005E2A99"/>
    <w:rPr>
      <w:rFonts w:ascii="Sylfaen" w:hAnsi="Sylfaen"/>
      <w:sz w:val="22"/>
      <w:lang w:eastAsia="en-US"/>
    </w:rPr>
  </w:style>
  <w:style w:type="character" w:styleId="Hyperlink">
    <w:name w:val="Hyperlink"/>
    <w:uiPriority w:val="99"/>
    <w:unhideWhenUsed/>
    <w:rsid w:val="00D32045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D32045"/>
    <w:rPr>
      <w:color w:val="800080"/>
      <w:u w:val="single"/>
    </w:rPr>
  </w:style>
  <w:style w:type="character" w:styleId="Verwijzingopmerking">
    <w:name w:val="annotation reference"/>
    <w:uiPriority w:val="99"/>
    <w:semiHidden/>
    <w:unhideWhenUsed/>
    <w:rsid w:val="00BA74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74FB"/>
    <w:rPr>
      <w:sz w:val="20"/>
      <w:lang w:eastAsia="x-none"/>
    </w:rPr>
  </w:style>
  <w:style w:type="character" w:customStyle="1" w:styleId="TekstopmerkingChar">
    <w:name w:val="Tekst opmerking Char"/>
    <w:link w:val="Tekstopmerking"/>
    <w:uiPriority w:val="99"/>
    <w:rsid w:val="00BA74FB"/>
    <w:rPr>
      <w:rFonts w:ascii="Sylfaen" w:hAnsi="Sylfaen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74F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A74FB"/>
    <w:rPr>
      <w:rFonts w:ascii="Sylfaen" w:hAnsi="Sylfaen"/>
      <w:b/>
      <w:bCs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4FB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BA74FB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2D01E1"/>
    <w:pPr>
      <w:spacing w:line="240" w:lineRule="auto"/>
      <w:ind w:left="720"/>
      <w:contextualSpacing/>
    </w:pPr>
    <w:rPr>
      <w:rFonts w:ascii="Verdana" w:eastAsia="Verdana" w:hAnsi="Verdana"/>
      <w:sz w:val="20"/>
      <w:lang w:val="en-US"/>
    </w:rPr>
  </w:style>
  <w:style w:type="paragraph" w:styleId="Revisie">
    <w:name w:val="Revision"/>
    <w:hidden/>
    <w:uiPriority w:val="99"/>
    <w:semiHidden/>
    <w:rsid w:val="00570020"/>
    <w:rPr>
      <w:rFonts w:ascii="Sylfaen" w:hAnsi="Sylfaen"/>
      <w:sz w:val="22"/>
      <w:lang w:eastAsia="en-US"/>
    </w:rPr>
  </w:style>
  <w:style w:type="character" w:customStyle="1" w:styleId="Kop1Char">
    <w:name w:val="Kop 1 Char"/>
    <w:link w:val="Kop1"/>
    <w:uiPriority w:val="9"/>
    <w:rsid w:val="005D31E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7A08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79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ubsidieloket@kb.n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bibliotheeknetwerk.nl/basisvaardigheden-volwassenen/digitale-inclusie-ido-en-belastingdien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A1AF4A2DA984584350DD7F1E705D2" ma:contentTypeVersion="16" ma:contentTypeDescription="Create a new document." ma:contentTypeScope="" ma:versionID="b267ff25b88a46b569f79095d24e6736">
  <xsd:schema xmlns:xsd="http://www.w3.org/2001/XMLSchema" xmlns:xs="http://www.w3.org/2001/XMLSchema" xmlns:p="http://schemas.microsoft.com/office/2006/metadata/properties" xmlns:ns2="3ad68f93-a976-4229-8a8b-ca9fe24e0922" xmlns:ns3="9e203fb5-0c3b-4e5b-97e8-99f86fb8f1f4" targetNamespace="http://schemas.microsoft.com/office/2006/metadata/properties" ma:root="true" ma:fieldsID="7ae41bd9f4d200e95cd7ad0b62263064" ns2:_="" ns3:_="">
    <xsd:import namespace="3ad68f93-a976-4229-8a8b-ca9fe24e0922"/>
    <xsd:import namespace="9e203fb5-0c3b-4e5b-97e8-99f86fb8f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68f93-a976-4229-8a8b-ca9fe24e0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53048-867d-4b92-888c-01f5d6538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03fb5-0c3b-4e5b-97e8-99f86fb8f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90f6-a26d-4b78-ae86-69db5700a11d}" ma:internalName="TaxCatchAll" ma:showField="CatchAllData" ma:web="9e203fb5-0c3b-4e5b-97e8-99f86fb8f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203fb5-0c3b-4e5b-97e8-99f86fb8f1f4"/>
    <lcf76f155ced4ddcb4097134ff3c332f xmlns="3ad68f93-a976-4229-8a8b-ca9fe24e09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1EE3F-C12A-40EC-A104-30370BC0E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4F634E-467A-4580-B116-CCBE5596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68f93-a976-4229-8a8b-ca9fe24e0922"/>
    <ds:schemaRef ds:uri="9e203fb5-0c3b-4e5b-97e8-99f86fb8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1C193-9A28-40ED-B72E-A4060DCA72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072AB-5354-421D-A538-C8BD0BEF4B6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8C27F33-F40D-42B1-8C29-B8FE707EF8F3}">
  <ds:schemaRefs>
    <ds:schemaRef ds:uri="http://schemas.microsoft.com/office/2006/metadata/properties"/>
    <ds:schemaRef ds:uri="http://schemas.microsoft.com/office/infopath/2007/PartnerControls"/>
    <ds:schemaRef ds:uri="9e203fb5-0c3b-4e5b-97e8-99f86fb8f1f4"/>
    <ds:schemaRef ds:uri="3ad68f93-a976-4229-8a8b-ca9fe24e0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2874</Characters>
  <Application>Microsoft Office Word</Application>
  <DocSecurity>0</DocSecurity>
  <Lines>23</Lines>
  <Paragraphs>6</Paragraphs>
  <ScaleCrop>false</ScaleCrop>
  <Company>KB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Grietje Smit</dc:creator>
  <cp:keywords/>
  <cp:lastModifiedBy>Karin Ottenhoff</cp:lastModifiedBy>
  <cp:revision>4</cp:revision>
  <cp:lastPrinted>2018-11-21T13:41:00Z</cp:lastPrinted>
  <dcterms:created xsi:type="dcterms:W3CDTF">2023-12-13T14:50:00Z</dcterms:created>
  <dcterms:modified xsi:type="dcterms:W3CDTF">2023-12-13T15:38:00Z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DWK Migratie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DWK Migratie</vt:lpwstr>
  </property>
</Properties>
</file>